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A690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1A6900">
      <w:pPr>
        <w:pStyle w:val="ProductList-Body"/>
        <w:shd w:val="clear" w:color="auto" w:fill="00188F"/>
        <w:spacing w:after="900"/>
        <w:ind w:left="158" w:right="8640" w:hanging="158"/>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0F860E6A" w14:textId="77777777" w:rsidR="005622CF" w:rsidRPr="00FC77AC" w:rsidRDefault="005622CF" w:rsidP="00993D40">
      <w:pPr>
        <w:pStyle w:val="ProductList-Body"/>
        <w:shd w:val="clear" w:color="auto" w:fill="00188F"/>
        <w:ind w:right="8640"/>
      </w:pPr>
    </w:p>
    <w:p w14:paraId="66D5E349" w14:textId="77777777" w:rsidR="00993D40" w:rsidRPr="00647B57" w:rsidRDefault="00993D40" w:rsidP="00993D40">
      <w:pPr>
        <w:pStyle w:val="ProductList-Body"/>
        <w:shd w:val="clear" w:color="auto" w:fill="0072C6"/>
        <w:ind w:right="1800"/>
        <w:rPr>
          <w:sz w:val="72"/>
          <w:szCs w:val="72"/>
        </w:rPr>
      </w:pPr>
    </w:p>
    <w:p w14:paraId="367D62C7" w14:textId="77777777" w:rsidR="00993D40" w:rsidRPr="00647B57" w:rsidRDefault="00993D40" w:rsidP="00993D40">
      <w:pPr>
        <w:pStyle w:val="ProductList-Body"/>
        <w:shd w:val="clear" w:color="auto" w:fill="0072C6"/>
        <w:tabs>
          <w:tab w:val="clear" w:pos="158"/>
          <w:tab w:val="left" w:pos="180"/>
        </w:tabs>
        <w:ind w:right="1800"/>
        <w:rPr>
          <w:sz w:val="72"/>
          <w:szCs w:val="72"/>
        </w:rPr>
      </w:pPr>
    </w:p>
    <w:p w14:paraId="03433E6B" w14:textId="0576A42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Adenda à Proteção de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Dados</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dos Produtos 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Serviços da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atualização: </w:t>
      </w:r>
      <w:r>
        <w:rPr>
          <w:rFonts w:ascii="Calibri Light" w:eastAsia="Calibri" w:hAnsi="Calibri Light" w:cs="Arial"/>
          <w:color w:val="FFFFFF"/>
          <w:sz w:val="48"/>
          <w:szCs w:val="48"/>
        </w:rPr>
        <w:t>15 de setembro</w:t>
      </w:r>
      <w:r>
        <w:rPr>
          <w:rFonts w:asciiTheme="majorHAnsi" w:hAnsiTheme="majorHAnsi"/>
          <w:color w:val="FFFFFF" w:themeColor="background1"/>
          <w:sz w:val="48"/>
          <w:szCs w:val="48"/>
        </w:rPr>
        <w:t xml:space="preserve"> de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A93F93"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Índice</w:t>
      </w:r>
    </w:p>
    <w:bookmarkEnd w:id="1"/>
    <w:p w14:paraId="73B85D2F" w14:textId="0C5F3D69" w:rsidR="006B4131"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685253" w:history="1">
        <w:r w:rsidR="006B4131" w:rsidRPr="004038D2">
          <w:rPr>
            <w:rStyle w:val="Hyperlink"/>
            <w:noProof/>
          </w:rPr>
          <w:t>Introdução</w:t>
        </w:r>
        <w:r w:rsidR="006B4131">
          <w:rPr>
            <w:noProof/>
            <w:webHidden/>
          </w:rPr>
          <w:tab/>
        </w:r>
        <w:r w:rsidR="006B4131">
          <w:rPr>
            <w:noProof/>
            <w:webHidden/>
          </w:rPr>
          <w:fldChar w:fldCharType="begin"/>
        </w:r>
        <w:r w:rsidR="006B4131">
          <w:rPr>
            <w:noProof/>
            <w:webHidden/>
          </w:rPr>
          <w:instrText xml:space="preserve"> PAGEREF _Toc112685253 \h </w:instrText>
        </w:r>
        <w:r w:rsidR="006B4131">
          <w:rPr>
            <w:noProof/>
            <w:webHidden/>
          </w:rPr>
        </w:r>
        <w:r w:rsidR="006B4131">
          <w:rPr>
            <w:noProof/>
            <w:webHidden/>
          </w:rPr>
          <w:fldChar w:fldCharType="separate"/>
        </w:r>
        <w:r w:rsidR="00BF2A28">
          <w:rPr>
            <w:noProof/>
            <w:webHidden/>
          </w:rPr>
          <w:t>3</w:t>
        </w:r>
        <w:r w:rsidR="006B4131">
          <w:rPr>
            <w:noProof/>
            <w:webHidden/>
          </w:rPr>
          <w:fldChar w:fldCharType="end"/>
        </w:r>
      </w:hyperlink>
    </w:p>
    <w:p w14:paraId="02DBCF7C" w14:textId="7A700482" w:rsidR="006B4131" w:rsidRDefault="00FF6652">
      <w:pPr>
        <w:pStyle w:val="TOC5"/>
        <w:tabs>
          <w:tab w:val="right" w:leader="dot" w:pos="5030"/>
        </w:tabs>
        <w:rPr>
          <w:rFonts w:eastAsiaTheme="minorEastAsia"/>
          <w:noProof/>
          <w:sz w:val="22"/>
          <w:lang w:val="en-US" w:eastAsia="en-US" w:bidi="ar-SA"/>
        </w:rPr>
      </w:pPr>
      <w:hyperlink w:anchor="_Toc112685254" w:history="1">
        <w:r w:rsidR="006B4131" w:rsidRPr="004038D2">
          <w:rPr>
            <w:rStyle w:val="Hyperlink"/>
            <w:noProof/>
          </w:rPr>
          <w:t>Termos e Atualizações da DPA Aplicável</w:t>
        </w:r>
        <w:r w:rsidR="006B4131">
          <w:rPr>
            <w:noProof/>
            <w:webHidden/>
          </w:rPr>
          <w:tab/>
        </w:r>
        <w:r w:rsidR="006B4131">
          <w:rPr>
            <w:noProof/>
            <w:webHidden/>
          </w:rPr>
          <w:fldChar w:fldCharType="begin"/>
        </w:r>
        <w:r w:rsidR="006B4131">
          <w:rPr>
            <w:noProof/>
            <w:webHidden/>
          </w:rPr>
          <w:instrText xml:space="preserve"> PAGEREF _Toc112685254 \h </w:instrText>
        </w:r>
        <w:r w:rsidR="006B4131">
          <w:rPr>
            <w:noProof/>
            <w:webHidden/>
          </w:rPr>
        </w:r>
        <w:r w:rsidR="006B4131">
          <w:rPr>
            <w:noProof/>
            <w:webHidden/>
          </w:rPr>
          <w:fldChar w:fldCharType="separate"/>
        </w:r>
        <w:r w:rsidR="00BF2A28">
          <w:rPr>
            <w:noProof/>
            <w:webHidden/>
          </w:rPr>
          <w:t>3</w:t>
        </w:r>
        <w:r w:rsidR="006B4131">
          <w:rPr>
            <w:noProof/>
            <w:webHidden/>
          </w:rPr>
          <w:fldChar w:fldCharType="end"/>
        </w:r>
      </w:hyperlink>
    </w:p>
    <w:p w14:paraId="45B381D1" w14:textId="197A9C0E" w:rsidR="006B4131" w:rsidRDefault="00FF6652">
      <w:pPr>
        <w:pStyle w:val="TOC5"/>
        <w:tabs>
          <w:tab w:val="right" w:leader="dot" w:pos="5030"/>
        </w:tabs>
        <w:rPr>
          <w:rFonts w:eastAsiaTheme="minorEastAsia"/>
          <w:noProof/>
          <w:sz w:val="22"/>
          <w:lang w:val="en-US" w:eastAsia="en-US" w:bidi="ar-SA"/>
        </w:rPr>
      </w:pPr>
      <w:hyperlink w:anchor="_Toc112685255" w:history="1">
        <w:r w:rsidR="006B4131" w:rsidRPr="004038D2">
          <w:rPr>
            <w:rStyle w:val="Hyperlink"/>
            <w:noProof/>
          </w:rPr>
          <w:t>Notificações Eletrónicas</w:t>
        </w:r>
        <w:r w:rsidR="006B4131">
          <w:rPr>
            <w:noProof/>
            <w:webHidden/>
          </w:rPr>
          <w:tab/>
        </w:r>
        <w:r w:rsidR="006B4131">
          <w:rPr>
            <w:noProof/>
            <w:webHidden/>
          </w:rPr>
          <w:fldChar w:fldCharType="begin"/>
        </w:r>
        <w:r w:rsidR="006B4131">
          <w:rPr>
            <w:noProof/>
            <w:webHidden/>
          </w:rPr>
          <w:instrText xml:space="preserve"> PAGEREF _Toc112685255 \h </w:instrText>
        </w:r>
        <w:r w:rsidR="006B4131">
          <w:rPr>
            <w:noProof/>
            <w:webHidden/>
          </w:rPr>
        </w:r>
        <w:r w:rsidR="006B4131">
          <w:rPr>
            <w:noProof/>
            <w:webHidden/>
          </w:rPr>
          <w:fldChar w:fldCharType="separate"/>
        </w:r>
        <w:r w:rsidR="00BF2A28">
          <w:rPr>
            <w:noProof/>
            <w:webHidden/>
          </w:rPr>
          <w:t>3</w:t>
        </w:r>
        <w:r w:rsidR="006B4131">
          <w:rPr>
            <w:noProof/>
            <w:webHidden/>
          </w:rPr>
          <w:fldChar w:fldCharType="end"/>
        </w:r>
      </w:hyperlink>
    </w:p>
    <w:p w14:paraId="12880A7E" w14:textId="0DF889F1" w:rsidR="006B4131" w:rsidRDefault="00FF6652">
      <w:pPr>
        <w:pStyle w:val="TOC5"/>
        <w:tabs>
          <w:tab w:val="right" w:leader="dot" w:pos="5030"/>
        </w:tabs>
        <w:rPr>
          <w:rFonts w:eastAsiaTheme="minorEastAsia"/>
          <w:noProof/>
          <w:sz w:val="22"/>
          <w:lang w:val="en-US" w:eastAsia="en-US" w:bidi="ar-SA"/>
        </w:rPr>
      </w:pPr>
      <w:hyperlink w:anchor="_Toc112685256" w:history="1">
        <w:r w:rsidR="006B4131" w:rsidRPr="004038D2">
          <w:rPr>
            <w:rStyle w:val="Hyperlink"/>
            <w:noProof/>
          </w:rPr>
          <w:t>Versões Anteriores</w:t>
        </w:r>
        <w:r w:rsidR="006B4131">
          <w:rPr>
            <w:noProof/>
            <w:webHidden/>
          </w:rPr>
          <w:tab/>
        </w:r>
        <w:r w:rsidR="006B4131">
          <w:rPr>
            <w:noProof/>
            <w:webHidden/>
          </w:rPr>
          <w:fldChar w:fldCharType="begin"/>
        </w:r>
        <w:r w:rsidR="006B4131">
          <w:rPr>
            <w:noProof/>
            <w:webHidden/>
          </w:rPr>
          <w:instrText xml:space="preserve"> PAGEREF _Toc112685256 \h </w:instrText>
        </w:r>
        <w:r w:rsidR="006B4131">
          <w:rPr>
            <w:noProof/>
            <w:webHidden/>
          </w:rPr>
        </w:r>
        <w:r w:rsidR="006B4131">
          <w:rPr>
            <w:noProof/>
            <w:webHidden/>
          </w:rPr>
          <w:fldChar w:fldCharType="separate"/>
        </w:r>
        <w:r w:rsidR="00BF2A28">
          <w:rPr>
            <w:noProof/>
            <w:webHidden/>
          </w:rPr>
          <w:t>3</w:t>
        </w:r>
        <w:r w:rsidR="006B4131">
          <w:rPr>
            <w:noProof/>
            <w:webHidden/>
          </w:rPr>
          <w:fldChar w:fldCharType="end"/>
        </w:r>
      </w:hyperlink>
    </w:p>
    <w:p w14:paraId="08074CE8" w14:textId="6909A5D7" w:rsidR="006B4131" w:rsidRDefault="00FF6652">
      <w:pPr>
        <w:pStyle w:val="TOC1"/>
        <w:rPr>
          <w:rFonts w:eastAsiaTheme="minorEastAsia"/>
          <w:b w:val="0"/>
          <w:caps w:val="0"/>
          <w:noProof/>
          <w:sz w:val="22"/>
          <w:lang w:val="en-US" w:eastAsia="en-US" w:bidi="ar-SA"/>
        </w:rPr>
      </w:pPr>
      <w:hyperlink w:anchor="_Toc112685257" w:history="1">
        <w:r w:rsidR="006B4131" w:rsidRPr="004038D2">
          <w:rPr>
            <w:rStyle w:val="Hyperlink"/>
            <w:noProof/>
          </w:rPr>
          <w:t>Definições</w:t>
        </w:r>
        <w:r w:rsidR="006B4131">
          <w:rPr>
            <w:noProof/>
            <w:webHidden/>
          </w:rPr>
          <w:tab/>
        </w:r>
        <w:r w:rsidR="006B4131">
          <w:rPr>
            <w:noProof/>
            <w:webHidden/>
          </w:rPr>
          <w:fldChar w:fldCharType="begin"/>
        </w:r>
        <w:r w:rsidR="006B4131">
          <w:rPr>
            <w:noProof/>
            <w:webHidden/>
          </w:rPr>
          <w:instrText xml:space="preserve"> PAGEREF _Toc112685257 \h </w:instrText>
        </w:r>
        <w:r w:rsidR="006B4131">
          <w:rPr>
            <w:noProof/>
            <w:webHidden/>
          </w:rPr>
        </w:r>
        <w:r w:rsidR="006B4131">
          <w:rPr>
            <w:noProof/>
            <w:webHidden/>
          </w:rPr>
          <w:fldChar w:fldCharType="separate"/>
        </w:r>
        <w:r w:rsidR="00BF2A28">
          <w:rPr>
            <w:noProof/>
            <w:webHidden/>
          </w:rPr>
          <w:t>4</w:t>
        </w:r>
        <w:r w:rsidR="006B4131">
          <w:rPr>
            <w:noProof/>
            <w:webHidden/>
          </w:rPr>
          <w:fldChar w:fldCharType="end"/>
        </w:r>
      </w:hyperlink>
    </w:p>
    <w:p w14:paraId="1B1E1E8D" w14:textId="5FCCD4D0" w:rsidR="006B4131" w:rsidRDefault="00FF6652">
      <w:pPr>
        <w:pStyle w:val="TOC1"/>
        <w:rPr>
          <w:rFonts w:eastAsiaTheme="minorEastAsia"/>
          <w:b w:val="0"/>
          <w:caps w:val="0"/>
          <w:noProof/>
          <w:sz w:val="22"/>
          <w:lang w:val="en-US" w:eastAsia="en-US" w:bidi="ar-SA"/>
        </w:rPr>
      </w:pPr>
      <w:hyperlink w:anchor="_Toc112685258" w:history="1">
        <w:r w:rsidR="006B4131" w:rsidRPr="004038D2">
          <w:rPr>
            <w:rStyle w:val="Hyperlink"/>
            <w:noProof/>
          </w:rPr>
          <w:t>Termos Gerais</w:t>
        </w:r>
        <w:r w:rsidR="006B4131">
          <w:rPr>
            <w:noProof/>
            <w:webHidden/>
          </w:rPr>
          <w:tab/>
        </w:r>
        <w:r w:rsidR="006B4131">
          <w:rPr>
            <w:noProof/>
            <w:webHidden/>
          </w:rPr>
          <w:fldChar w:fldCharType="begin"/>
        </w:r>
        <w:r w:rsidR="006B4131">
          <w:rPr>
            <w:noProof/>
            <w:webHidden/>
          </w:rPr>
          <w:instrText xml:space="preserve"> PAGEREF _Toc112685258 \h </w:instrText>
        </w:r>
        <w:r w:rsidR="006B4131">
          <w:rPr>
            <w:noProof/>
            <w:webHidden/>
          </w:rPr>
        </w:r>
        <w:r w:rsidR="006B4131">
          <w:rPr>
            <w:noProof/>
            <w:webHidden/>
          </w:rPr>
          <w:fldChar w:fldCharType="separate"/>
        </w:r>
        <w:r w:rsidR="00BF2A28">
          <w:rPr>
            <w:noProof/>
            <w:webHidden/>
          </w:rPr>
          <w:t>5</w:t>
        </w:r>
        <w:r w:rsidR="006B4131">
          <w:rPr>
            <w:noProof/>
            <w:webHidden/>
          </w:rPr>
          <w:fldChar w:fldCharType="end"/>
        </w:r>
      </w:hyperlink>
    </w:p>
    <w:p w14:paraId="6D86B886" w14:textId="2381344D" w:rsidR="006B4131" w:rsidRDefault="00FF6652">
      <w:pPr>
        <w:pStyle w:val="TOC5"/>
        <w:tabs>
          <w:tab w:val="right" w:leader="dot" w:pos="5030"/>
        </w:tabs>
        <w:rPr>
          <w:rFonts w:eastAsiaTheme="minorEastAsia"/>
          <w:noProof/>
          <w:sz w:val="22"/>
          <w:lang w:val="en-US" w:eastAsia="en-US" w:bidi="ar-SA"/>
        </w:rPr>
      </w:pPr>
      <w:hyperlink w:anchor="_Toc112685259" w:history="1">
        <w:r w:rsidR="006B4131" w:rsidRPr="004038D2">
          <w:rPr>
            <w:rStyle w:val="Hyperlink"/>
            <w:noProof/>
          </w:rPr>
          <w:t>Conformidade com as Leis</w:t>
        </w:r>
        <w:r w:rsidR="006B4131">
          <w:rPr>
            <w:noProof/>
            <w:webHidden/>
          </w:rPr>
          <w:tab/>
        </w:r>
        <w:r w:rsidR="006B4131">
          <w:rPr>
            <w:noProof/>
            <w:webHidden/>
          </w:rPr>
          <w:fldChar w:fldCharType="begin"/>
        </w:r>
        <w:r w:rsidR="006B4131">
          <w:rPr>
            <w:noProof/>
            <w:webHidden/>
          </w:rPr>
          <w:instrText xml:space="preserve"> PAGEREF _Toc112685259 \h </w:instrText>
        </w:r>
        <w:r w:rsidR="006B4131">
          <w:rPr>
            <w:noProof/>
            <w:webHidden/>
          </w:rPr>
        </w:r>
        <w:r w:rsidR="006B4131">
          <w:rPr>
            <w:noProof/>
            <w:webHidden/>
          </w:rPr>
          <w:fldChar w:fldCharType="separate"/>
        </w:r>
        <w:r w:rsidR="00BF2A28">
          <w:rPr>
            <w:noProof/>
            <w:webHidden/>
          </w:rPr>
          <w:t>5</w:t>
        </w:r>
        <w:r w:rsidR="006B4131">
          <w:rPr>
            <w:noProof/>
            <w:webHidden/>
          </w:rPr>
          <w:fldChar w:fldCharType="end"/>
        </w:r>
      </w:hyperlink>
    </w:p>
    <w:p w14:paraId="6461DA73" w14:textId="1F7080AE" w:rsidR="006B4131" w:rsidRDefault="00FF6652">
      <w:pPr>
        <w:pStyle w:val="TOC1"/>
        <w:rPr>
          <w:rFonts w:eastAsiaTheme="minorEastAsia"/>
          <w:b w:val="0"/>
          <w:caps w:val="0"/>
          <w:noProof/>
          <w:sz w:val="22"/>
          <w:lang w:val="en-US" w:eastAsia="en-US" w:bidi="ar-SA"/>
        </w:rPr>
      </w:pPr>
      <w:hyperlink w:anchor="_Toc112685260" w:history="1">
        <w:r w:rsidR="006B4131" w:rsidRPr="004038D2">
          <w:rPr>
            <w:rStyle w:val="Hyperlink"/>
            <w:noProof/>
          </w:rPr>
          <w:t>Termos da Proteção de Dados</w:t>
        </w:r>
        <w:r w:rsidR="006B4131">
          <w:rPr>
            <w:noProof/>
            <w:webHidden/>
          </w:rPr>
          <w:tab/>
        </w:r>
        <w:r w:rsidR="006B4131">
          <w:rPr>
            <w:noProof/>
            <w:webHidden/>
          </w:rPr>
          <w:fldChar w:fldCharType="begin"/>
        </w:r>
        <w:r w:rsidR="006B4131">
          <w:rPr>
            <w:noProof/>
            <w:webHidden/>
          </w:rPr>
          <w:instrText xml:space="preserve"> PAGEREF _Toc112685260 \h </w:instrText>
        </w:r>
        <w:r w:rsidR="006B4131">
          <w:rPr>
            <w:noProof/>
            <w:webHidden/>
          </w:rPr>
        </w:r>
        <w:r w:rsidR="006B4131">
          <w:rPr>
            <w:noProof/>
            <w:webHidden/>
          </w:rPr>
          <w:fldChar w:fldCharType="separate"/>
        </w:r>
        <w:r w:rsidR="00BF2A28">
          <w:rPr>
            <w:noProof/>
            <w:webHidden/>
          </w:rPr>
          <w:t>5</w:t>
        </w:r>
        <w:r w:rsidR="006B4131">
          <w:rPr>
            <w:noProof/>
            <w:webHidden/>
          </w:rPr>
          <w:fldChar w:fldCharType="end"/>
        </w:r>
      </w:hyperlink>
    </w:p>
    <w:p w14:paraId="19064BAA" w14:textId="7921EC56" w:rsidR="006B4131" w:rsidRDefault="00FF6652">
      <w:pPr>
        <w:pStyle w:val="TOC5"/>
        <w:tabs>
          <w:tab w:val="right" w:leader="dot" w:pos="5030"/>
        </w:tabs>
        <w:rPr>
          <w:rFonts w:eastAsiaTheme="minorEastAsia"/>
          <w:noProof/>
          <w:sz w:val="22"/>
          <w:lang w:val="en-US" w:eastAsia="en-US" w:bidi="ar-SA"/>
        </w:rPr>
      </w:pPr>
      <w:hyperlink w:anchor="_Toc112685261" w:history="1">
        <w:r w:rsidR="006B4131" w:rsidRPr="004038D2">
          <w:rPr>
            <w:rStyle w:val="Hyperlink"/>
            <w:noProof/>
          </w:rPr>
          <w:t>Âmbito</w:t>
        </w:r>
        <w:r w:rsidR="006B4131">
          <w:rPr>
            <w:noProof/>
            <w:webHidden/>
          </w:rPr>
          <w:tab/>
        </w:r>
        <w:r w:rsidR="006B4131">
          <w:rPr>
            <w:noProof/>
            <w:webHidden/>
          </w:rPr>
          <w:fldChar w:fldCharType="begin"/>
        </w:r>
        <w:r w:rsidR="006B4131">
          <w:rPr>
            <w:noProof/>
            <w:webHidden/>
          </w:rPr>
          <w:instrText xml:space="preserve"> PAGEREF _Toc112685261 \h </w:instrText>
        </w:r>
        <w:r w:rsidR="006B4131">
          <w:rPr>
            <w:noProof/>
            <w:webHidden/>
          </w:rPr>
        </w:r>
        <w:r w:rsidR="006B4131">
          <w:rPr>
            <w:noProof/>
            <w:webHidden/>
          </w:rPr>
          <w:fldChar w:fldCharType="separate"/>
        </w:r>
        <w:r w:rsidR="00BF2A28">
          <w:rPr>
            <w:noProof/>
            <w:webHidden/>
          </w:rPr>
          <w:t>5</w:t>
        </w:r>
        <w:r w:rsidR="006B4131">
          <w:rPr>
            <w:noProof/>
            <w:webHidden/>
          </w:rPr>
          <w:fldChar w:fldCharType="end"/>
        </w:r>
      </w:hyperlink>
    </w:p>
    <w:p w14:paraId="21918317" w14:textId="05FBCB67" w:rsidR="006B4131" w:rsidRDefault="00FF6652">
      <w:pPr>
        <w:pStyle w:val="TOC5"/>
        <w:tabs>
          <w:tab w:val="right" w:leader="dot" w:pos="5030"/>
        </w:tabs>
        <w:rPr>
          <w:rFonts w:eastAsiaTheme="minorEastAsia"/>
          <w:noProof/>
          <w:sz w:val="22"/>
          <w:lang w:val="en-US" w:eastAsia="en-US" w:bidi="ar-SA"/>
        </w:rPr>
      </w:pPr>
      <w:hyperlink w:anchor="_Toc112685262" w:history="1">
        <w:r w:rsidR="006B4131" w:rsidRPr="004038D2">
          <w:rPr>
            <w:rStyle w:val="Hyperlink"/>
            <w:noProof/>
          </w:rPr>
          <w:t>Natureza do Tratamento de Dados; Propriedade</w:t>
        </w:r>
        <w:r w:rsidR="006B4131">
          <w:rPr>
            <w:noProof/>
            <w:webHidden/>
          </w:rPr>
          <w:tab/>
        </w:r>
        <w:r w:rsidR="006B4131">
          <w:rPr>
            <w:noProof/>
            <w:webHidden/>
          </w:rPr>
          <w:fldChar w:fldCharType="begin"/>
        </w:r>
        <w:r w:rsidR="006B4131">
          <w:rPr>
            <w:noProof/>
            <w:webHidden/>
          </w:rPr>
          <w:instrText xml:space="preserve"> PAGEREF _Toc112685262 \h </w:instrText>
        </w:r>
        <w:r w:rsidR="006B4131">
          <w:rPr>
            <w:noProof/>
            <w:webHidden/>
          </w:rPr>
        </w:r>
        <w:r w:rsidR="006B4131">
          <w:rPr>
            <w:noProof/>
            <w:webHidden/>
          </w:rPr>
          <w:fldChar w:fldCharType="separate"/>
        </w:r>
        <w:r w:rsidR="00BF2A28">
          <w:rPr>
            <w:noProof/>
            <w:webHidden/>
          </w:rPr>
          <w:t>5</w:t>
        </w:r>
        <w:r w:rsidR="006B4131">
          <w:rPr>
            <w:noProof/>
            <w:webHidden/>
          </w:rPr>
          <w:fldChar w:fldCharType="end"/>
        </w:r>
      </w:hyperlink>
    </w:p>
    <w:p w14:paraId="665EC406" w14:textId="2FD96AC9" w:rsidR="006B4131" w:rsidRDefault="00FF6652">
      <w:pPr>
        <w:pStyle w:val="TOC5"/>
        <w:tabs>
          <w:tab w:val="right" w:leader="dot" w:pos="5030"/>
        </w:tabs>
        <w:rPr>
          <w:rFonts w:eastAsiaTheme="minorEastAsia"/>
          <w:noProof/>
          <w:sz w:val="22"/>
          <w:lang w:val="en-US" w:eastAsia="en-US" w:bidi="ar-SA"/>
        </w:rPr>
      </w:pPr>
      <w:hyperlink w:anchor="_Toc112685263" w:history="1">
        <w:r w:rsidR="006B4131" w:rsidRPr="004038D2">
          <w:rPr>
            <w:rStyle w:val="Hyperlink"/>
            <w:noProof/>
          </w:rPr>
          <w:t>Divulgação dos Dados Tratados</w:t>
        </w:r>
        <w:r w:rsidR="006B4131">
          <w:rPr>
            <w:noProof/>
            <w:webHidden/>
          </w:rPr>
          <w:tab/>
        </w:r>
        <w:r w:rsidR="006B4131">
          <w:rPr>
            <w:noProof/>
            <w:webHidden/>
          </w:rPr>
          <w:fldChar w:fldCharType="begin"/>
        </w:r>
        <w:r w:rsidR="006B4131">
          <w:rPr>
            <w:noProof/>
            <w:webHidden/>
          </w:rPr>
          <w:instrText xml:space="preserve"> PAGEREF _Toc112685263 \h </w:instrText>
        </w:r>
        <w:r w:rsidR="006B4131">
          <w:rPr>
            <w:noProof/>
            <w:webHidden/>
          </w:rPr>
        </w:r>
        <w:r w:rsidR="006B4131">
          <w:rPr>
            <w:noProof/>
            <w:webHidden/>
          </w:rPr>
          <w:fldChar w:fldCharType="separate"/>
        </w:r>
        <w:r w:rsidR="00BF2A28">
          <w:rPr>
            <w:noProof/>
            <w:webHidden/>
          </w:rPr>
          <w:t>6</w:t>
        </w:r>
        <w:r w:rsidR="006B4131">
          <w:rPr>
            <w:noProof/>
            <w:webHidden/>
          </w:rPr>
          <w:fldChar w:fldCharType="end"/>
        </w:r>
      </w:hyperlink>
    </w:p>
    <w:p w14:paraId="5C92FCA2" w14:textId="02909E21" w:rsidR="006B4131" w:rsidRDefault="00FF6652">
      <w:pPr>
        <w:pStyle w:val="TOC5"/>
        <w:tabs>
          <w:tab w:val="right" w:leader="dot" w:pos="5030"/>
        </w:tabs>
        <w:rPr>
          <w:rFonts w:eastAsiaTheme="minorEastAsia"/>
          <w:noProof/>
          <w:sz w:val="22"/>
          <w:lang w:val="en-US" w:eastAsia="en-US" w:bidi="ar-SA"/>
        </w:rPr>
      </w:pPr>
      <w:hyperlink w:anchor="_Toc112685264" w:history="1">
        <w:r w:rsidR="006B4131" w:rsidRPr="004038D2">
          <w:rPr>
            <w:rStyle w:val="Hyperlink"/>
            <w:noProof/>
          </w:rPr>
          <w:t>Tratamento de Dados Pessoais; RGPD</w:t>
        </w:r>
        <w:r w:rsidR="006B4131">
          <w:rPr>
            <w:noProof/>
            <w:webHidden/>
          </w:rPr>
          <w:tab/>
        </w:r>
        <w:r w:rsidR="006B4131">
          <w:rPr>
            <w:noProof/>
            <w:webHidden/>
          </w:rPr>
          <w:fldChar w:fldCharType="begin"/>
        </w:r>
        <w:r w:rsidR="006B4131">
          <w:rPr>
            <w:noProof/>
            <w:webHidden/>
          </w:rPr>
          <w:instrText xml:space="preserve"> PAGEREF _Toc112685264 \h </w:instrText>
        </w:r>
        <w:r w:rsidR="006B4131">
          <w:rPr>
            <w:noProof/>
            <w:webHidden/>
          </w:rPr>
        </w:r>
        <w:r w:rsidR="006B4131">
          <w:rPr>
            <w:noProof/>
            <w:webHidden/>
          </w:rPr>
          <w:fldChar w:fldCharType="separate"/>
        </w:r>
        <w:r w:rsidR="00BF2A28">
          <w:rPr>
            <w:noProof/>
            <w:webHidden/>
          </w:rPr>
          <w:t>7</w:t>
        </w:r>
        <w:r w:rsidR="006B4131">
          <w:rPr>
            <w:noProof/>
            <w:webHidden/>
          </w:rPr>
          <w:fldChar w:fldCharType="end"/>
        </w:r>
      </w:hyperlink>
    </w:p>
    <w:p w14:paraId="0DF2C69F" w14:textId="3751DBC3" w:rsidR="006B4131" w:rsidRDefault="00FF6652">
      <w:pPr>
        <w:pStyle w:val="TOC5"/>
        <w:tabs>
          <w:tab w:val="right" w:leader="dot" w:pos="5030"/>
        </w:tabs>
        <w:rPr>
          <w:rFonts w:eastAsiaTheme="minorEastAsia"/>
          <w:noProof/>
          <w:sz w:val="22"/>
          <w:lang w:val="en-US" w:eastAsia="en-US" w:bidi="ar-SA"/>
        </w:rPr>
      </w:pPr>
      <w:hyperlink w:anchor="_Toc112685265" w:history="1">
        <w:r w:rsidR="006B4131" w:rsidRPr="004038D2">
          <w:rPr>
            <w:rStyle w:val="Hyperlink"/>
            <w:noProof/>
          </w:rPr>
          <w:t>Segurança dos Dados</w:t>
        </w:r>
        <w:r w:rsidR="006B4131">
          <w:rPr>
            <w:noProof/>
            <w:webHidden/>
          </w:rPr>
          <w:tab/>
        </w:r>
        <w:r w:rsidR="006B4131">
          <w:rPr>
            <w:noProof/>
            <w:webHidden/>
          </w:rPr>
          <w:fldChar w:fldCharType="begin"/>
        </w:r>
        <w:r w:rsidR="006B4131">
          <w:rPr>
            <w:noProof/>
            <w:webHidden/>
          </w:rPr>
          <w:instrText xml:space="preserve"> PAGEREF _Toc112685265 \h </w:instrText>
        </w:r>
        <w:r w:rsidR="006B4131">
          <w:rPr>
            <w:noProof/>
            <w:webHidden/>
          </w:rPr>
        </w:r>
        <w:r w:rsidR="006B4131">
          <w:rPr>
            <w:noProof/>
            <w:webHidden/>
          </w:rPr>
          <w:fldChar w:fldCharType="separate"/>
        </w:r>
        <w:r w:rsidR="00BF2A28">
          <w:rPr>
            <w:noProof/>
            <w:webHidden/>
          </w:rPr>
          <w:t>8</w:t>
        </w:r>
        <w:r w:rsidR="006B4131">
          <w:rPr>
            <w:noProof/>
            <w:webHidden/>
          </w:rPr>
          <w:fldChar w:fldCharType="end"/>
        </w:r>
      </w:hyperlink>
    </w:p>
    <w:p w14:paraId="35BA673A" w14:textId="7993B97B" w:rsidR="006B4131" w:rsidRDefault="00FF6652">
      <w:pPr>
        <w:pStyle w:val="TOC5"/>
        <w:tabs>
          <w:tab w:val="right" w:leader="dot" w:pos="5030"/>
        </w:tabs>
        <w:rPr>
          <w:rFonts w:eastAsiaTheme="minorEastAsia"/>
          <w:noProof/>
          <w:sz w:val="22"/>
          <w:lang w:val="en-US" w:eastAsia="en-US" w:bidi="ar-SA"/>
        </w:rPr>
      </w:pPr>
      <w:hyperlink w:anchor="_Toc112685266" w:history="1">
        <w:r w:rsidR="006B4131" w:rsidRPr="004038D2">
          <w:rPr>
            <w:rStyle w:val="Hyperlink"/>
            <w:noProof/>
          </w:rPr>
          <w:t>Notificação de Incidentes de Segurança</w:t>
        </w:r>
        <w:r w:rsidR="006B4131">
          <w:rPr>
            <w:noProof/>
            <w:webHidden/>
          </w:rPr>
          <w:tab/>
        </w:r>
        <w:r w:rsidR="006B4131">
          <w:rPr>
            <w:noProof/>
            <w:webHidden/>
          </w:rPr>
          <w:fldChar w:fldCharType="begin"/>
        </w:r>
        <w:r w:rsidR="006B4131">
          <w:rPr>
            <w:noProof/>
            <w:webHidden/>
          </w:rPr>
          <w:instrText xml:space="preserve"> PAGEREF _Toc112685266 \h </w:instrText>
        </w:r>
        <w:r w:rsidR="006B4131">
          <w:rPr>
            <w:noProof/>
            <w:webHidden/>
          </w:rPr>
        </w:r>
        <w:r w:rsidR="006B4131">
          <w:rPr>
            <w:noProof/>
            <w:webHidden/>
          </w:rPr>
          <w:fldChar w:fldCharType="separate"/>
        </w:r>
        <w:r w:rsidR="00BF2A28">
          <w:rPr>
            <w:noProof/>
            <w:webHidden/>
          </w:rPr>
          <w:t>9</w:t>
        </w:r>
        <w:r w:rsidR="006B4131">
          <w:rPr>
            <w:noProof/>
            <w:webHidden/>
          </w:rPr>
          <w:fldChar w:fldCharType="end"/>
        </w:r>
      </w:hyperlink>
    </w:p>
    <w:p w14:paraId="4B16EF04" w14:textId="2AA1B73F" w:rsidR="006B4131" w:rsidRDefault="00FF6652">
      <w:pPr>
        <w:pStyle w:val="TOC5"/>
        <w:tabs>
          <w:tab w:val="right" w:leader="dot" w:pos="5030"/>
        </w:tabs>
        <w:rPr>
          <w:rFonts w:eastAsiaTheme="minorEastAsia"/>
          <w:noProof/>
          <w:sz w:val="22"/>
          <w:lang w:val="en-US" w:eastAsia="en-US" w:bidi="ar-SA"/>
        </w:rPr>
      </w:pPr>
      <w:hyperlink w:anchor="_Toc112685267" w:history="1">
        <w:r w:rsidR="006B4131" w:rsidRPr="004038D2">
          <w:rPr>
            <w:rStyle w:val="Hyperlink"/>
            <w:noProof/>
          </w:rPr>
          <w:t>Localização e Transferências de Dados</w:t>
        </w:r>
        <w:r w:rsidR="006B4131">
          <w:rPr>
            <w:noProof/>
            <w:webHidden/>
          </w:rPr>
          <w:tab/>
        </w:r>
        <w:r w:rsidR="006B4131">
          <w:rPr>
            <w:noProof/>
            <w:webHidden/>
          </w:rPr>
          <w:fldChar w:fldCharType="begin"/>
        </w:r>
        <w:r w:rsidR="006B4131">
          <w:rPr>
            <w:noProof/>
            <w:webHidden/>
          </w:rPr>
          <w:instrText xml:space="preserve"> PAGEREF _Toc112685267 \h </w:instrText>
        </w:r>
        <w:r w:rsidR="006B4131">
          <w:rPr>
            <w:noProof/>
            <w:webHidden/>
          </w:rPr>
        </w:r>
        <w:r w:rsidR="006B4131">
          <w:rPr>
            <w:noProof/>
            <w:webHidden/>
          </w:rPr>
          <w:fldChar w:fldCharType="separate"/>
        </w:r>
        <w:r w:rsidR="00BF2A28">
          <w:rPr>
            <w:noProof/>
            <w:webHidden/>
          </w:rPr>
          <w:t>10</w:t>
        </w:r>
        <w:r w:rsidR="006B4131">
          <w:rPr>
            <w:noProof/>
            <w:webHidden/>
          </w:rPr>
          <w:fldChar w:fldCharType="end"/>
        </w:r>
      </w:hyperlink>
    </w:p>
    <w:p w14:paraId="49DC4937" w14:textId="25267B34" w:rsidR="006B4131" w:rsidRDefault="00FF6652">
      <w:pPr>
        <w:pStyle w:val="TOC5"/>
        <w:tabs>
          <w:tab w:val="right" w:leader="dot" w:pos="5030"/>
        </w:tabs>
        <w:rPr>
          <w:rFonts w:eastAsiaTheme="minorEastAsia"/>
          <w:noProof/>
          <w:sz w:val="22"/>
          <w:lang w:val="en-US" w:eastAsia="en-US" w:bidi="ar-SA"/>
        </w:rPr>
      </w:pPr>
      <w:hyperlink w:anchor="_Toc112685268" w:history="1">
        <w:r w:rsidR="006B4131" w:rsidRPr="004038D2">
          <w:rPr>
            <w:rStyle w:val="Hyperlink"/>
            <w:noProof/>
          </w:rPr>
          <w:t>Retenção e Eliminação de Dados</w:t>
        </w:r>
        <w:r w:rsidR="006B4131">
          <w:rPr>
            <w:noProof/>
            <w:webHidden/>
          </w:rPr>
          <w:tab/>
        </w:r>
        <w:r w:rsidR="006B4131">
          <w:rPr>
            <w:noProof/>
            <w:webHidden/>
          </w:rPr>
          <w:fldChar w:fldCharType="begin"/>
        </w:r>
        <w:r w:rsidR="006B4131">
          <w:rPr>
            <w:noProof/>
            <w:webHidden/>
          </w:rPr>
          <w:instrText xml:space="preserve"> PAGEREF _Toc112685268 \h </w:instrText>
        </w:r>
        <w:r w:rsidR="006B4131">
          <w:rPr>
            <w:noProof/>
            <w:webHidden/>
          </w:rPr>
        </w:r>
        <w:r w:rsidR="006B4131">
          <w:rPr>
            <w:noProof/>
            <w:webHidden/>
          </w:rPr>
          <w:fldChar w:fldCharType="separate"/>
        </w:r>
        <w:r w:rsidR="00BF2A28">
          <w:rPr>
            <w:noProof/>
            <w:webHidden/>
          </w:rPr>
          <w:t>10</w:t>
        </w:r>
        <w:r w:rsidR="006B4131">
          <w:rPr>
            <w:noProof/>
            <w:webHidden/>
          </w:rPr>
          <w:fldChar w:fldCharType="end"/>
        </w:r>
      </w:hyperlink>
    </w:p>
    <w:p w14:paraId="22F197E0" w14:textId="596AF119" w:rsidR="006B4131" w:rsidRDefault="00FF6652">
      <w:pPr>
        <w:pStyle w:val="TOC5"/>
        <w:tabs>
          <w:tab w:val="right" w:leader="dot" w:pos="5030"/>
        </w:tabs>
        <w:rPr>
          <w:rFonts w:eastAsiaTheme="minorEastAsia"/>
          <w:noProof/>
          <w:sz w:val="22"/>
          <w:lang w:val="en-US" w:eastAsia="en-US" w:bidi="ar-SA"/>
        </w:rPr>
      </w:pPr>
      <w:hyperlink w:anchor="_Toc112685269" w:history="1">
        <w:r w:rsidR="006B4131" w:rsidRPr="004038D2">
          <w:rPr>
            <w:rStyle w:val="Hyperlink"/>
            <w:noProof/>
          </w:rPr>
          <w:t>Compromisso de Confidencialidade do Contratante</w:t>
        </w:r>
        <w:r w:rsidR="006B4131">
          <w:rPr>
            <w:noProof/>
            <w:webHidden/>
          </w:rPr>
          <w:tab/>
        </w:r>
        <w:r w:rsidR="006B4131">
          <w:rPr>
            <w:noProof/>
            <w:webHidden/>
          </w:rPr>
          <w:fldChar w:fldCharType="begin"/>
        </w:r>
        <w:r w:rsidR="006B4131">
          <w:rPr>
            <w:noProof/>
            <w:webHidden/>
          </w:rPr>
          <w:instrText xml:space="preserve"> PAGEREF _Toc112685269 \h </w:instrText>
        </w:r>
        <w:r w:rsidR="006B4131">
          <w:rPr>
            <w:noProof/>
            <w:webHidden/>
          </w:rPr>
        </w:r>
        <w:r w:rsidR="006B4131">
          <w:rPr>
            <w:noProof/>
            <w:webHidden/>
          </w:rPr>
          <w:fldChar w:fldCharType="separate"/>
        </w:r>
        <w:r w:rsidR="00BF2A28">
          <w:rPr>
            <w:noProof/>
            <w:webHidden/>
          </w:rPr>
          <w:t>11</w:t>
        </w:r>
        <w:r w:rsidR="006B4131">
          <w:rPr>
            <w:noProof/>
            <w:webHidden/>
          </w:rPr>
          <w:fldChar w:fldCharType="end"/>
        </w:r>
      </w:hyperlink>
    </w:p>
    <w:p w14:paraId="295C3E80" w14:textId="60AE2941" w:rsidR="006B4131" w:rsidRDefault="00FF6652">
      <w:pPr>
        <w:pStyle w:val="TOC5"/>
        <w:tabs>
          <w:tab w:val="right" w:leader="dot" w:pos="5030"/>
        </w:tabs>
        <w:rPr>
          <w:rFonts w:eastAsiaTheme="minorEastAsia"/>
          <w:noProof/>
          <w:sz w:val="22"/>
          <w:lang w:val="en-US" w:eastAsia="en-US" w:bidi="ar-SA"/>
        </w:rPr>
      </w:pPr>
      <w:hyperlink w:anchor="_Toc112685270" w:history="1">
        <w:r w:rsidR="006B4131" w:rsidRPr="004038D2">
          <w:rPr>
            <w:rStyle w:val="Hyperlink"/>
            <w:noProof/>
          </w:rPr>
          <w:t>Notificação e Controlos à utilização por parte dos Subcontratantes</w:t>
        </w:r>
        <w:r w:rsidR="006B4131">
          <w:rPr>
            <w:noProof/>
            <w:webHidden/>
          </w:rPr>
          <w:tab/>
        </w:r>
        <w:r w:rsidR="006B4131">
          <w:rPr>
            <w:noProof/>
            <w:webHidden/>
          </w:rPr>
          <w:fldChar w:fldCharType="begin"/>
        </w:r>
        <w:r w:rsidR="006B4131">
          <w:rPr>
            <w:noProof/>
            <w:webHidden/>
          </w:rPr>
          <w:instrText xml:space="preserve"> PAGEREF _Toc112685270 \h </w:instrText>
        </w:r>
        <w:r w:rsidR="006B4131">
          <w:rPr>
            <w:noProof/>
            <w:webHidden/>
          </w:rPr>
        </w:r>
        <w:r w:rsidR="006B4131">
          <w:rPr>
            <w:noProof/>
            <w:webHidden/>
          </w:rPr>
          <w:fldChar w:fldCharType="separate"/>
        </w:r>
        <w:r w:rsidR="00BF2A28">
          <w:rPr>
            <w:noProof/>
            <w:webHidden/>
          </w:rPr>
          <w:t>11</w:t>
        </w:r>
        <w:r w:rsidR="006B4131">
          <w:rPr>
            <w:noProof/>
            <w:webHidden/>
          </w:rPr>
          <w:fldChar w:fldCharType="end"/>
        </w:r>
      </w:hyperlink>
    </w:p>
    <w:p w14:paraId="52D66AF9" w14:textId="65214D60" w:rsidR="006B4131" w:rsidRDefault="00FF6652">
      <w:pPr>
        <w:pStyle w:val="TOC5"/>
        <w:tabs>
          <w:tab w:val="right" w:leader="dot" w:pos="5030"/>
        </w:tabs>
        <w:rPr>
          <w:rFonts w:eastAsiaTheme="minorEastAsia"/>
          <w:noProof/>
          <w:sz w:val="22"/>
          <w:lang w:val="en-US" w:eastAsia="en-US" w:bidi="ar-SA"/>
        </w:rPr>
      </w:pPr>
      <w:hyperlink w:anchor="_Toc112685271" w:history="1">
        <w:r w:rsidR="006B4131" w:rsidRPr="004038D2">
          <w:rPr>
            <w:rStyle w:val="Hyperlink"/>
            <w:noProof/>
          </w:rPr>
          <w:t>Instituições de Ensino</w:t>
        </w:r>
        <w:r w:rsidR="006B4131">
          <w:rPr>
            <w:noProof/>
            <w:webHidden/>
          </w:rPr>
          <w:tab/>
        </w:r>
        <w:r w:rsidR="006B4131">
          <w:rPr>
            <w:noProof/>
            <w:webHidden/>
          </w:rPr>
          <w:fldChar w:fldCharType="begin"/>
        </w:r>
        <w:r w:rsidR="006B4131">
          <w:rPr>
            <w:noProof/>
            <w:webHidden/>
          </w:rPr>
          <w:instrText xml:space="preserve"> PAGEREF _Toc112685271 \h </w:instrText>
        </w:r>
        <w:r w:rsidR="006B4131">
          <w:rPr>
            <w:noProof/>
            <w:webHidden/>
          </w:rPr>
        </w:r>
        <w:r w:rsidR="006B4131">
          <w:rPr>
            <w:noProof/>
            <w:webHidden/>
          </w:rPr>
          <w:fldChar w:fldCharType="separate"/>
        </w:r>
        <w:r w:rsidR="00BF2A28">
          <w:rPr>
            <w:noProof/>
            <w:webHidden/>
          </w:rPr>
          <w:t>11</w:t>
        </w:r>
        <w:r w:rsidR="006B4131">
          <w:rPr>
            <w:noProof/>
            <w:webHidden/>
          </w:rPr>
          <w:fldChar w:fldCharType="end"/>
        </w:r>
      </w:hyperlink>
    </w:p>
    <w:p w14:paraId="06D2AE53" w14:textId="6F7D78F1" w:rsidR="006B4131" w:rsidRDefault="00FF6652">
      <w:pPr>
        <w:pStyle w:val="TOC5"/>
        <w:tabs>
          <w:tab w:val="right" w:leader="dot" w:pos="5030"/>
        </w:tabs>
        <w:rPr>
          <w:rFonts w:eastAsiaTheme="minorEastAsia"/>
          <w:noProof/>
          <w:sz w:val="22"/>
          <w:lang w:val="en-US" w:eastAsia="en-US" w:bidi="ar-SA"/>
        </w:rPr>
      </w:pPr>
      <w:hyperlink w:anchor="_Toc112685272" w:history="1">
        <w:r w:rsidR="006B4131" w:rsidRPr="004038D2">
          <w:rPr>
            <w:rStyle w:val="Hyperlink"/>
            <w:noProof/>
          </w:rPr>
          <w:t>Contrato de Cliente do CJIS</w:t>
        </w:r>
        <w:r w:rsidR="006B4131">
          <w:rPr>
            <w:noProof/>
            <w:webHidden/>
          </w:rPr>
          <w:tab/>
        </w:r>
        <w:r w:rsidR="006B4131">
          <w:rPr>
            <w:noProof/>
            <w:webHidden/>
          </w:rPr>
          <w:fldChar w:fldCharType="begin"/>
        </w:r>
        <w:r w:rsidR="006B4131">
          <w:rPr>
            <w:noProof/>
            <w:webHidden/>
          </w:rPr>
          <w:instrText xml:space="preserve"> PAGEREF _Toc112685272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5B764DCA" w14:textId="787349FB" w:rsidR="006B4131" w:rsidRDefault="00FF6652">
      <w:pPr>
        <w:pStyle w:val="TOC5"/>
        <w:tabs>
          <w:tab w:val="right" w:leader="dot" w:pos="5030"/>
        </w:tabs>
        <w:rPr>
          <w:rFonts w:eastAsiaTheme="minorEastAsia"/>
          <w:noProof/>
          <w:sz w:val="22"/>
          <w:lang w:val="en-US" w:eastAsia="en-US" w:bidi="ar-SA"/>
        </w:rPr>
      </w:pPr>
      <w:hyperlink w:anchor="_Toc112685273" w:history="1">
        <w:r w:rsidR="006B4131" w:rsidRPr="004038D2">
          <w:rPr>
            <w:rStyle w:val="Hyperlink"/>
            <w:noProof/>
          </w:rPr>
          <w:t>Associado de Negócio HIPAA</w:t>
        </w:r>
        <w:r w:rsidR="006B4131">
          <w:rPr>
            <w:noProof/>
            <w:webHidden/>
          </w:rPr>
          <w:tab/>
        </w:r>
        <w:r w:rsidR="006B4131">
          <w:rPr>
            <w:noProof/>
            <w:webHidden/>
          </w:rPr>
          <w:fldChar w:fldCharType="begin"/>
        </w:r>
        <w:r w:rsidR="006B4131">
          <w:rPr>
            <w:noProof/>
            <w:webHidden/>
          </w:rPr>
          <w:instrText xml:space="preserve"> PAGEREF _Toc112685273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64931B97" w14:textId="22CF08D3" w:rsidR="006B4131" w:rsidRDefault="00FF6652">
      <w:pPr>
        <w:pStyle w:val="TOC5"/>
        <w:tabs>
          <w:tab w:val="right" w:leader="dot" w:pos="5030"/>
        </w:tabs>
        <w:rPr>
          <w:rFonts w:eastAsiaTheme="minorEastAsia"/>
          <w:noProof/>
          <w:sz w:val="22"/>
          <w:lang w:val="en-US" w:eastAsia="en-US" w:bidi="ar-SA"/>
        </w:rPr>
      </w:pPr>
      <w:hyperlink w:anchor="_Toc112685274" w:history="1">
        <w:r w:rsidR="006B4131" w:rsidRPr="004038D2">
          <w:rPr>
            <w:rStyle w:val="Hyperlink"/>
            <w:noProof/>
          </w:rPr>
          <w:t>Lei de privacidade do consumidor da Califórnia (CCPA)</w:t>
        </w:r>
        <w:r w:rsidR="006B4131">
          <w:rPr>
            <w:noProof/>
            <w:webHidden/>
          </w:rPr>
          <w:tab/>
        </w:r>
        <w:r w:rsidR="006B4131">
          <w:rPr>
            <w:noProof/>
            <w:webHidden/>
          </w:rPr>
          <w:fldChar w:fldCharType="begin"/>
        </w:r>
        <w:r w:rsidR="006B4131">
          <w:rPr>
            <w:noProof/>
            <w:webHidden/>
          </w:rPr>
          <w:instrText xml:space="preserve"> PAGEREF _Toc112685274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7A966E8E" w14:textId="36E631F8" w:rsidR="006B4131" w:rsidRDefault="00FF6652">
      <w:pPr>
        <w:pStyle w:val="TOC5"/>
        <w:tabs>
          <w:tab w:val="right" w:leader="dot" w:pos="5030"/>
        </w:tabs>
        <w:rPr>
          <w:rFonts w:eastAsiaTheme="minorEastAsia"/>
          <w:noProof/>
          <w:sz w:val="22"/>
          <w:lang w:val="en-US" w:eastAsia="en-US" w:bidi="ar-SA"/>
        </w:rPr>
      </w:pPr>
      <w:hyperlink w:anchor="_Toc112685275" w:history="1">
        <w:r w:rsidR="006B4131" w:rsidRPr="004038D2">
          <w:rPr>
            <w:rStyle w:val="Hyperlink"/>
            <w:noProof/>
          </w:rPr>
          <w:t>Dados Biométricos</w:t>
        </w:r>
        <w:r w:rsidR="006B4131">
          <w:rPr>
            <w:noProof/>
            <w:webHidden/>
          </w:rPr>
          <w:tab/>
        </w:r>
        <w:r w:rsidR="006B4131">
          <w:rPr>
            <w:noProof/>
            <w:webHidden/>
          </w:rPr>
          <w:fldChar w:fldCharType="begin"/>
        </w:r>
        <w:r w:rsidR="006B4131">
          <w:rPr>
            <w:noProof/>
            <w:webHidden/>
          </w:rPr>
          <w:instrText xml:space="preserve"> PAGEREF _Toc112685275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781C43B4" w14:textId="00F15DF4" w:rsidR="006B4131" w:rsidRDefault="00FF6652">
      <w:pPr>
        <w:pStyle w:val="TOC5"/>
        <w:tabs>
          <w:tab w:val="right" w:leader="dot" w:pos="5030"/>
        </w:tabs>
        <w:rPr>
          <w:rFonts w:eastAsiaTheme="minorEastAsia"/>
          <w:noProof/>
          <w:sz w:val="22"/>
          <w:lang w:val="en-US" w:eastAsia="en-US" w:bidi="ar-SA"/>
        </w:rPr>
      </w:pPr>
      <w:hyperlink w:anchor="_Toc112685276" w:history="1">
        <w:r w:rsidR="006B4131" w:rsidRPr="004038D2">
          <w:rPr>
            <w:rStyle w:val="Hyperlink"/>
            <w:noProof/>
          </w:rPr>
          <w:t>Serviços Profissionais Suplementares</w:t>
        </w:r>
        <w:r w:rsidR="006B4131">
          <w:rPr>
            <w:noProof/>
            <w:webHidden/>
          </w:rPr>
          <w:tab/>
        </w:r>
        <w:r w:rsidR="006B4131">
          <w:rPr>
            <w:noProof/>
            <w:webHidden/>
          </w:rPr>
          <w:fldChar w:fldCharType="begin"/>
        </w:r>
        <w:r w:rsidR="006B4131">
          <w:rPr>
            <w:noProof/>
            <w:webHidden/>
          </w:rPr>
          <w:instrText xml:space="preserve"> PAGEREF _Toc112685276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6F5E55FC" w14:textId="1EB2C424" w:rsidR="006B4131" w:rsidRDefault="00FF6652">
      <w:pPr>
        <w:pStyle w:val="TOC5"/>
        <w:tabs>
          <w:tab w:val="right" w:leader="dot" w:pos="5030"/>
        </w:tabs>
        <w:rPr>
          <w:rFonts w:eastAsiaTheme="minorEastAsia"/>
          <w:noProof/>
          <w:sz w:val="22"/>
          <w:lang w:val="en-US" w:eastAsia="en-US" w:bidi="ar-SA"/>
        </w:rPr>
      </w:pPr>
      <w:hyperlink w:anchor="_Toc112685277" w:history="1">
        <w:r w:rsidR="006B4131" w:rsidRPr="004038D2">
          <w:rPr>
            <w:rStyle w:val="Hyperlink"/>
            <w:noProof/>
          </w:rPr>
          <w:t>Como Contactar a Microsoft</w:t>
        </w:r>
        <w:r w:rsidR="006B4131">
          <w:rPr>
            <w:noProof/>
            <w:webHidden/>
          </w:rPr>
          <w:tab/>
        </w:r>
        <w:r w:rsidR="006B4131">
          <w:rPr>
            <w:noProof/>
            <w:webHidden/>
          </w:rPr>
          <w:fldChar w:fldCharType="begin"/>
        </w:r>
        <w:r w:rsidR="006B4131">
          <w:rPr>
            <w:noProof/>
            <w:webHidden/>
          </w:rPr>
          <w:instrText xml:space="preserve"> PAGEREF _Toc112685277 \h </w:instrText>
        </w:r>
        <w:r w:rsidR="006B4131">
          <w:rPr>
            <w:noProof/>
            <w:webHidden/>
          </w:rPr>
        </w:r>
        <w:r w:rsidR="006B4131">
          <w:rPr>
            <w:noProof/>
            <w:webHidden/>
          </w:rPr>
          <w:fldChar w:fldCharType="separate"/>
        </w:r>
        <w:r w:rsidR="00BF2A28">
          <w:rPr>
            <w:noProof/>
            <w:webHidden/>
          </w:rPr>
          <w:t>12</w:t>
        </w:r>
        <w:r w:rsidR="006B4131">
          <w:rPr>
            <w:noProof/>
            <w:webHidden/>
          </w:rPr>
          <w:fldChar w:fldCharType="end"/>
        </w:r>
      </w:hyperlink>
    </w:p>
    <w:p w14:paraId="11159FA8" w14:textId="75C9E1EA" w:rsidR="006B4131" w:rsidRDefault="00FF6652">
      <w:pPr>
        <w:pStyle w:val="TOC1"/>
        <w:rPr>
          <w:rFonts w:eastAsiaTheme="minorEastAsia"/>
          <w:b w:val="0"/>
          <w:caps w:val="0"/>
          <w:noProof/>
          <w:sz w:val="22"/>
          <w:lang w:val="en-US" w:eastAsia="en-US" w:bidi="ar-SA"/>
        </w:rPr>
      </w:pPr>
      <w:hyperlink w:anchor="_Toc112685278" w:history="1">
        <w:r w:rsidR="006B4131" w:rsidRPr="004038D2">
          <w:rPr>
            <w:rStyle w:val="Hyperlink"/>
            <w:noProof/>
          </w:rPr>
          <w:t>Apêndice A – Medidas de Segurança</w:t>
        </w:r>
        <w:r w:rsidR="006B4131">
          <w:rPr>
            <w:noProof/>
            <w:webHidden/>
          </w:rPr>
          <w:tab/>
        </w:r>
        <w:r w:rsidR="006B4131">
          <w:rPr>
            <w:noProof/>
            <w:webHidden/>
          </w:rPr>
          <w:fldChar w:fldCharType="begin"/>
        </w:r>
        <w:r w:rsidR="006B4131">
          <w:rPr>
            <w:noProof/>
            <w:webHidden/>
          </w:rPr>
          <w:instrText xml:space="preserve"> PAGEREF _Toc112685278 \h </w:instrText>
        </w:r>
        <w:r w:rsidR="006B4131">
          <w:rPr>
            <w:noProof/>
            <w:webHidden/>
          </w:rPr>
        </w:r>
        <w:r w:rsidR="006B4131">
          <w:rPr>
            <w:noProof/>
            <w:webHidden/>
          </w:rPr>
          <w:fldChar w:fldCharType="separate"/>
        </w:r>
        <w:r w:rsidR="00BF2A28">
          <w:rPr>
            <w:noProof/>
            <w:webHidden/>
          </w:rPr>
          <w:t>14</w:t>
        </w:r>
        <w:r w:rsidR="006B4131">
          <w:rPr>
            <w:noProof/>
            <w:webHidden/>
          </w:rPr>
          <w:fldChar w:fldCharType="end"/>
        </w:r>
      </w:hyperlink>
    </w:p>
    <w:p w14:paraId="059AB44B" w14:textId="7FE70B05" w:rsidR="006B4131" w:rsidRDefault="00FF6652">
      <w:pPr>
        <w:pStyle w:val="TOC1"/>
        <w:rPr>
          <w:rFonts w:eastAsiaTheme="minorEastAsia"/>
          <w:b w:val="0"/>
          <w:caps w:val="0"/>
          <w:noProof/>
          <w:sz w:val="22"/>
          <w:lang w:val="en-US" w:eastAsia="en-US" w:bidi="ar-SA"/>
        </w:rPr>
      </w:pPr>
      <w:hyperlink w:anchor="_Toc112685279" w:history="1">
        <w:r w:rsidR="006B4131" w:rsidRPr="004038D2">
          <w:rPr>
            <w:rStyle w:val="Hyperlink"/>
            <w:noProof/>
          </w:rPr>
          <w:t xml:space="preserve">Apêndice B – Titulares dos Dados e Categorias </w:t>
        </w:r>
        <w:r w:rsidR="006B4131">
          <w:rPr>
            <w:rStyle w:val="Hyperlink"/>
            <w:noProof/>
          </w:rPr>
          <w:br/>
        </w:r>
        <w:r w:rsidR="006B4131" w:rsidRPr="004038D2">
          <w:rPr>
            <w:rStyle w:val="Hyperlink"/>
            <w:noProof/>
          </w:rPr>
          <w:t>de Dados Pessoais</w:t>
        </w:r>
        <w:r w:rsidR="006B4131">
          <w:rPr>
            <w:noProof/>
            <w:webHidden/>
          </w:rPr>
          <w:tab/>
        </w:r>
        <w:r w:rsidR="006B4131">
          <w:rPr>
            <w:noProof/>
            <w:webHidden/>
          </w:rPr>
          <w:fldChar w:fldCharType="begin"/>
        </w:r>
        <w:r w:rsidR="006B4131">
          <w:rPr>
            <w:noProof/>
            <w:webHidden/>
          </w:rPr>
          <w:instrText xml:space="preserve"> PAGEREF _Toc112685279 \h </w:instrText>
        </w:r>
        <w:r w:rsidR="006B4131">
          <w:rPr>
            <w:noProof/>
            <w:webHidden/>
          </w:rPr>
        </w:r>
        <w:r w:rsidR="006B4131">
          <w:rPr>
            <w:noProof/>
            <w:webHidden/>
          </w:rPr>
          <w:fldChar w:fldCharType="separate"/>
        </w:r>
        <w:r w:rsidR="00BF2A28">
          <w:rPr>
            <w:noProof/>
            <w:webHidden/>
          </w:rPr>
          <w:t>17</w:t>
        </w:r>
        <w:r w:rsidR="006B4131">
          <w:rPr>
            <w:noProof/>
            <w:webHidden/>
          </w:rPr>
          <w:fldChar w:fldCharType="end"/>
        </w:r>
      </w:hyperlink>
    </w:p>
    <w:p w14:paraId="1B0366EF" w14:textId="2B80B241" w:rsidR="006B4131" w:rsidRDefault="00FF6652">
      <w:pPr>
        <w:pStyle w:val="TOC1"/>
        <w:rPr>
          <w:rFonts w:eastAsiaTheme="minorEastAsia"/>
          <w:b w:val="0"/>
          <w:caps w:val="0"/>
          <w:noProof/>
          <w:sz w:val="22"/>
          <w:lang w:val="en-US" w:eastAsia="en-US" w:bidi="ar-SA"/>
        </w:rPr>
      </w:pPr>
      <w:hyperlink w:anchor="_Toc112685280" w:history="1">
        <w:r w:rsidR="006B4131" w:rsidRPr="004038D2">
          <w:rPr>
            <w:rStyle w:val="Hyperlink"/>
            <w:noProof/>
          </w:rPr>
          <w:t xml:space="preserve">Apêndice C - Adenda Relativa às Salvaguardas </w:t>
        </w:r>
        <w:r w:rsidR="006B4131">
          <w:rPr>
            <w:rStyle w:val="Hyperlink"/>
            <w:noProof/>
          </w:rPr>
          <w:br/>
        </w:r>
        <w:r w:rsidR="006B4131" w:rsidRPr="004038D2">
          <w:rPr>
            <w:rStyle w:val="Hyperlink"/>
            <w:noProof/>
          </w:rPr>
          <w:t>Adicionais</w:t>
        </w:r>
        <w:r w:rsidR="006B4131">
          <w:rPr>
            <w:noProof/>
            <w:webHidden/>
          </w:rPr>
          <w:tab/>
        </w:r>
        <w:r w:rsidR="006B4131">
          <w:rPr>
            <w:noProof/>
            <w:webHidden/>
          </w:rPr>
          <w:fldChar w:fldCharType="begin"/>
        </w:r>
        <w:r w:rsidR="006B4131">
          <w:rPr>
            <w:noProof/>
            <w:webHidden/>
          </w:rPr>
          <w:instrText xml:space="preserve"> PAGEREF _Toc112685280 \h </w:instrText>
        </w:r>
        <w:r w:rsidR="006B4131">
          <w:rPr>
            <w:noProof/>
            <w:webHidden/>
          </w:rPr>
        </w:r>
        <w:r w:rsidR="006B4131">
          <w:rPr>
            <w:noProof/>
            <w:webHidden/>
          </w:rPr>
          <w:fldChar w:fldCharType="separate"/>
        </w:r>
        <w:r w:rsidR="00BF2A28">
          <w:rPr>
            <w:noProof/>
            <w:webHidden/>
          </w:rPr>
          <w:t>19</w:t>
        </w:r>
        <w:r w:rsidR="006B4131">
          <w:rPr>
            <w:noProof/>
            <w:webHidden/>
          </w:rPr>
          <w:fldChar w:fldCharType="end"/>
        </w:r>
      </w:hyperlink>
    </w:p>
    <w:p w14:paraId="6C908F73" w14:textId="45EAF40C" w:rsidR="006B4131" w:rsidRDefault="00FF6652">
      <w:pPr>
        <w:pStyle w:val="TOC1"/>
        <w:rPr>
          <w:rFonts w:eastAsiaTheme="minorEastAsia"/>
          <w:b w:val="0"/>
          <w:caps w:val="0"/>
          <w:noProof/>
          <w:sz w:val="22"/>
          <w:lang w:val="en-US" w:eastAsia="en-US" w:bidi="ar-SA"/>
        </w:rPr>
      </w:pPr>
      <w:hyperlink w:anchor="_Toc112685281" w:history="1">
        <w:r w:rsidR="006B4131" w:rsidRPr="004038D2">
          <w:rPr>
            <w:rStyle w:val="Hyperlink"/>
            <w:noProof/>
          </w:rPr>
          <w:t xml:space="preserve">Anexo 1 – Termos do Regulamento de Proteção </w:t>
        </w:r>
        <w:r w:rsidR="006B4131">
          <w:rPr>
            <w:rStyle w:val="Hyperlink"/>
            <w:noProof/>
          </w:rPr>
          <w:br/>
        </w:r>
        <w:r w:rsidR="006B4131" w:rsidRPr="004038D2">
          <w:rPr>
            <w:rStyle w:val="Hyperlink"/>
            <w:noProof/>
          </w:rPr>
          <w:t>de Dados Geral da União Europeia</w:t>
        </w:r>
        <w:r w:rsidR="006B4131">
          <w:rPr>
            <w:noProof/>
            <w:webHidden/>
          </w:rPr>
          <w:tab/>
        </w:r>
        <w:r w:rsidR="006B4131">
          <w:rPr>
            <w:noProof/>
            <w:webHidden/>
          </w:rPr>
          <w:fldChar w:fldCharType="begin"/>
        </w:r>
        <w:r w:rsidR="006B4131">
          <w:rPr>
            <w:noProof/>
            <w:webHidden/>
          </w:rPr>
          <w:instrText xml:space="preserve"> PAGEREF _Toc112685281 \h </w:instrText>
        </w:r>
        <w:r w:rsidR="006B4131">
          <w:rPr>
            <w:noProof/>
            <w:webHidden/>
          </w:rPr>
        </w:r>
        <w:r w:rsidR="006B4131">
          <w:rPr>
            <w:noProof/>
            <w:webHidden/>
          </w:rPr>
          <w:fldChar w:fldCharType="separate"/>
        </w:r>
        <w:r w:rsidR="00BF2A28">
          <w:rPr>
            <w:noProof/>
            <w:webHidden/>
          </w:rPr>
          <w:t>20</w:t>
        </w:r>
        <w:r w:rsidR="006B4131">
          <w:rPr>
            <w:noProof/>
            <w:webHidden/>
          </w:rPr>
          <w:fldChar w:fldCharType="end"/>
        </w:r>
      </w:hyperlink>
    </w:p>
    <w:p w14:paraId="078B3149" w14:textId="00DC2A90"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685253"/>
      <w:bookmarkStart w:id="6" w:name="Introduction"/>
      <w:r>
        <w:lastRenderedPageBreak/>
        <w:t>Introdução</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72E22CD6" w14:textId="77777777" w:rsidR="00E4190C" w:rsidRPr="00FC77AC" w:rsidRDefault="00E4190C" w:rsidP="00E4190C">
      <w:pPr>
        <w:pStyle w:val="ProductList-Body"/>
        <w:spacing w:after="120"/>
      </w:pPr>
      <w:r>
        <w:t xml:space="preserve">Em caso de conflito ou inconsistência entre os Termos da DPA e quaisquer outros termos no contrato de licenciamento em volume do Cliente, prevalecerão os Termos da DPA. As disposições dos Termos da DPA prevalecem sobre quaisquer disposições conflituantes da Declaração de Privacidade da Microsoft que de outro modo possam ser aplicáveis ao tratamento dos Dados dos Clientes, dos Dados dos Serviços Profissionais ou dos Dados Pessoais, de acordo com a definição constante no presente documento. </w:t>
      </w:r>
    </w:p>
    <w:p w14:paraId="0F703557" w14:textId="69DF083F" w:rsidR="00DD6D76" w:rsidRPr="00FC77AC" w:rsidRDefault="00E4190C" w:rsidP="00E4190C">
      <w:pPr>
        <w:pStyle w:val="ProductList-Body"/>
        <w:spacing w:after="120"/>
      </w:pPr>
      <w:r>
        <w:t>A Microsoft assume os compromissos presentes nesta DPA perante todos os clientes com contratos de licenciamento.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685254"/>
      <w:bookmarkEnd w:id="7"/>
      <w:bookmarkEnd w:id="8"/>
      <w:bookmarkEnd w:id="9"/>
      <w:r>
        <w:t>Termos e Atualizações da DPA Aplicável</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Limites às Atualizações</w:t>
      </w:r>
    </w:p>
    <w:p w14:paraId="52870689" w14:textId="288B56AF" w:rsidR="00DD6D76" w:rsidRPr="00FC77AC" w:rsidRDefault="00DD6D76" w:rsidP="00DD6D76">
      <w:pPr>
        <w:pStyle w:val="ProductList-Body"/>
        <w:spacing w:after="120"/>
        <w:ind w:left="158"/>
      </w:pPr>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licenciamento em volume do Cliente), que não serão alterados durante a licença do Cliente para esse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Novas Funcionalidades, Suplementos ou Software Relacionado</w:t>
      </w:r>
      <w:bookmarkEnd w:id="15"/>
    </w:p>
    <w:p w14:paraId="6055A2C1" w14:textId="6E4DF0FA" w:rsidR="00DD6D76" w:rsidRPr="00FC77AC" w:rsidRDefault="00DD6D76" w:rsidP="00DD6D76">
      <w:pPr>
        <w:pStyle w:val="ProductList-Body"/>
        <w:spacing w:after="120"/>
        <w:ind w:left="158"/>
      </w:pPr>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5051C02C" w14:textId="77777777" w:rsidR="00DD6D76" w:rsidRPr="00FC77AC" w:rsidRDefault="00DD6D76" w:rsidP="00DD6D76">
      <w:pPr>
        <w:pStyle w:val="ProductList-Body"/>
        <w:spacing w:after="120"/>
        <w:ind w:left="187"/>
        <w:outlineLvl w:val="2"/>
      </w:pPr>
      <w:r>
        <w:rPr>
          <w:b/>
          <w:color w:val="0072C6"/>
        </w:rPr>
        <w:t>Regulamentos e Requisitos do Governo</w:t>
      </w:r>
    </w:p>
    <w:p w14:paraId="6B462DB3" w14:textId="22D3B5A8" w:rsidR="00DD6D76" w:rsidRPr="00FC77AC" w:rsidRDefault="00DD6D76" w:rsidP="00DD6D76">
      <w:pPr>
        <w:pStyle w:val="ProductList-Body"/>
        <w:spacing w:after="120"/>
        <w:ind w:left="158"/>
      </w:pPr>
      <w:r>
        <w:t>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533F1F74" w14:textId="77777777" w:rsidR="009776B9" w:rsidRPr="00FC77AC" w:rsidRDefault="009776B9" w:rsidP="007829B6">
      <w:pPr>
        <w:pStyle w:val="ProductList-SubSubSectionHeading"/>
        <w:spacing w:after="120"/>
        <w:outlineLvl w:val="1"/>
      </w:pPr>
      <w:bookmarkStart w:id="16" w:name="_Toc112685255"/>
      <w:r>
        <w:t>Notificações Eletrónicas</w:t>
      </w:r>
      <w:bookmarkEnd w:id="10"/>
      <w:bookmarkEnd w:id="11"/>
      <w:bookmarkEnd w:id="12"/>
      <w:bookmarkEnd w:id="16"/>
    </w:p>
    <w:p w14:paraId="37A67D7B" w14:textId="0CECD8B1" w:rsidR="009776B9" w:rsidRPr="00FC77AC" w:rsidRDefault="009776B9" w:rsidP="007829B6">
      <w:pPr>
        <w:pStyle w:val="ProductList-Body"/>
        <w:spacing w:after="120"/>
      </w:pPr>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685256"/>
      <w:r>
        <w:t>Versões Anteriores</w:t>
      </w:r>
      <w:bookmarkEnd w:id="17"/>
      <w:bookmarkEnd w:id="18"/>
      <w:bookmarkEnd w:id="19"/>
      <w:bookmarkEnd w:id="20"/>
    </w:p>
    <w:p w14:paraId="6CA8233C" w14:textId="7541A4D0" w:rsidR="009776B9" w:rsidRPr="00FC77AC" w:rsidRDefault="00DD6D76" w:rsidP="007829B6">
      <w:pPr>
        <w:pStyle w:val="ProductList-Body"/>
        <w:spacing w:after="120"/>
      </w:pPr>
      <w:r>
        <w:t xml:space="preserve">Os Termos da DPA fornecem termos para os Produtos e Serviços que estão atualmente disponíveis. Para as versões anteriores dos Termos da DPA, o Cliente pode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ou contactar o seu revendedor ou o Gestor de Conta Microsoft.</w:t>
      </w:r>
    </w:p>
    <w:bookmarkStart w:id="22" w:name="_Hlk494736247"/>
    <w:bookmarkStart w:id="23" w:name="_Hlk494736381"/>
    <w:p w14:paraId="5CA89841" w14:textId="30430C2D" w:rsidR="0074788A" w:rsidRPr="00FC77AC" w:rsidRDefault="000704E1" w:rsidP="0074788A">
      <w:pPr>
        <w:pStyle w:val="ProductList-Body"/>
        <w:shd w:val="clear" w:color="auto" w:fill="A6A6A6" w:themeFill="background1" w:themeFillShade="A6"/>
        <w:spacing w:after="120"/>
        <w:jc w:val="right"/>
      </w:pPr>
      <w:r>
        <w:fldChar w:fldCharType="begin"/>
      </w:r>
      <w:r>
        <w:instrText xml:space="preserve"> HYPERLINK \l "TableofContents" \o "Índice" </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685257"/>
      <w:bookmarkStart w:id="28" w:name="Definitions"/>
      <w:bookmarkEnd w:id="22"/>
      <w:bookmarkEnd w:id="23"/>
      <w:r>
        <w:lastRenderedPageBreak/>
        <w:t>Definições</w:t>
      </w:r>
      <w:bookmarkEnd w:id="24"/>
      <w:bookmarkEnd w:id="25"/>
      <w:bookmarkEnd w:id="26"/>
      <w:bookmarkEnd w:id="27"/>
    </w:p>
    <w:bookmarkEnd w:id="28"/>
    <w:p w14:paraId="431BD289" w14:textId="760CF70F" w:rsidR="00B0233F" w:rsidRPr="00FC77AC" w:rsidRDefault="00B0233F" w:rsidP="00B0233F">
      <w:pPr>
        <w:pStyle w:val="ProductList-Body"/>
        <w:spacing w:after="120"/>
      </w:pPr>
      <w:r>
        <w:t>Os termos em maiúsculas utilizados, mas não definidos, nesta DPA terão os significados indicados no contrato de licenciamento em volume. Os</w:t>
      </w:r>
      <w:r w:rsidR="00017A43">
        <w:t> </w:t>
      </w:r>
      <w:r>
        <w:t>seguintes termos definidos são utilizados na presente DPA:</w:t>
      </w:r>
    </w:p>
    <w:p w14:paraId="1D689A74" w14:textId="77777777" w:rsidR="00B0233F" w:rsidRPr="00FC77AC" w:rsidRDefault="00B0233F" w:rsidP="00B0233F">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50FA0EF5" w14:textId="77777777" w:rsidR="00B0233F" w:rsidRPr="00FC77AC" w:rsidRDefault="00B0233F" w:rsidP="00B0233F">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241CBD66" w14:textId="78830FD6" w:rsidR="00B0233F" w:rsidRPr="00FC77AC" w:rsidRDefault="00B0233F" w:rsidP="00B0233F">
      <w:pPr>
        <w:pStyle w:val="ProductList-Body"/>
        <w:spacing w:after="120"/>
      </w:pPr>
      <w:r>
        <w:t>“Termos da DPA”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w:t>
      </w:r>
      <w:r w:rsidR="006E68BE">
        <w:t> </w:t>
      </w:r>
      <w:r>
        <w:t xml:space="preserve">funcionalidade desse Produto). </w:t>
      </w:r>
    </w:p>
    <w:p w14:paraId="6F8084EB" w14:textId="4110FF98" w:rsidR="00BD28D7" w:rsidRPr="00FC77AC" w:rsidRDefault="00B0233F" w:rsidP="00B0233F">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w:t>
      </w:r>
      <w:r w:rsidR="00CB3CAE">
        <w:t> </w:t>
      </w:r>
      <w:r>
        <w:t>Proteção de Dados).</w:t>
      </w:r>
    </w:p>
    <w:p w14:paraId="7D9AB736" w14:textId="09F0A1EC" w:rsidR="00B0233F" w:rsidRPr="00FC77AC" w:rsidRDefault="00B0233F" w:rsidP="00B0233F">
      <w:pPr>
        <w:pStyle w:val="ProductList-Body"/>
        <w:spacing w:after="120"/>
      </w:pPr>
      <w:r>
        <w:t xml:space="preserve">“Leis de Proteção de Dados Locais da UE/EEE” designa qualquer legislação e regulamentação subordinada que implementa o RGPD. </w:t>
      </w:r>
    </w:p>
    <w:p w14:paraId="3373858F" w14:textId="6BEEF610" w:rsidR="00B0233F" w:rsidRPr="00FC77AC" w:rsidRDefault="00B0233F" w:rsidP="00B0233F">
      <w:pPr>
        <w:pStyle w:val="ProductList-Body"/>
        <w:spacing w:after="120"/>
      </w:pPr>
      <w:r>
        <w:t xml:space="preserve">“Termos do RGPD” designa os termos no </w:t>
      </w:r>
      <w:hyperlink w:anchor="Attachment1" w:history="1">
        <w:r>
          <w:rPr>
            <w:rStyle w:val="Hyperlink"/>
          </w:rPr>
          <w:t>Anexo 1</w:t>
        </w:r>
      </w:hyperlink>
      <w:r>
        <w:t>, ao abrigo dos quais a Microsoft assume compromissos vinculativos relativos ao tratamento dos Dados Pessoais, tal como disposto no Artigo 28 do RGPD.</w:t>
      </w:r>
    </w:p>
    <w:p w14:paraId="71D78B00" w14:textId="77777777" w:rsidR="00B0233F" w:rsidRPr="00FC77AC" w:rsidRDefault="00B0233F" w:rsidP="00B0233F">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74FC66D9" w14:textId="4254527C" w:rsidR="00B0233F" w:rsidRPr="00FC77AC" w:rsidRDefault="00B0233F" w:rsidP="00B0233F">
      <w:pPr>
        <w:pStyle w:val="ProductList-Body"/>
        <w:spacing w:after="120"/>
      </w:pPr>
      <w:r>
        <w:t>“Produto” tem o significado indicado no contrato de licenciamento em volume. Para facilitar as referências, “Produto” inclui os Serviços Online e</w:t>
      </w:r>
      <w:r w:rsidR="00286A4E">
        <w:t> </w:t>
      </w:r>
      <w:r>
        <w:t>o</w:t>
      </w:r>
      <w:r w:rsidR="00286A4E">
        <w:t> </w:t>
      </w:r>
      <w:r>
        <w:t>Software, cada um de acordo com a definição no contrato de licenciamento em volume.</w:t>
      </w:r>
    </w:p>
    <w:p w14:paraId="120289BF" w14:textId="77777777" w:rsidR="00B0233F" w:rsidRPr="0092682B" w:rsidRDefault="00B0233F" w:rsidP="00B0233F">
      <w:pPr>
        <w:pStyle w:val="ProductList-Body"/>
        <w:spacing w:after="120"/>
        <w:rPr>
          <w:spacing w:val="-2"/>
        </w:rPr>
      </w:pPr>
      <w:r w:rsidRPr="0092682B">
        <w:rPr>
          <w:spacing w:val="-2"/>
        </w:rPr>
        <w:t>“Produtos e Serviços” designa os Produtos e Serviços Profissionais. A disponibilidade de cada Produto e Serviço Profissional pode variar consoante a região, e a aplicabilidade da presente DPA a Produtos e Serviços Profissionais específicos está sujeita a limitações na secção Âmbito na presente DPA.</w:t>
      </w:r>
    </w:p>
    <w:p w14:paraId="066B220E" w14:textId="66BA5CFE" w:rsidR="00B0233F" w:rsidRPr="00FC77AC" w:rsidRDefault="00B0233F" w:rsidP="00B0233F">
      <w:pPr>
        <w:pStyle w:val="ProductList-Body"/>
        <w:spacing w:after="120"/>
      </w:pPr>
      <w:r>
        <w:t xml:space="preserve">“Serviços Profissionais” designa os seguintes serviços: (a) serviços de consultoria da Microsoft, compostos por serviços de planeamento, aconselhamento, orientação, migração de dados, implementação e desenvolvimento de software/soluções prestados ao abrigo de uma Ordem de Intervenção do Microsoft Enterprise Services ou de um </w:t>
      </w:r>
      <w:r w:rsidR="000F3684">
        <w:t>Cloud Workload Acceleration Agreement</w:t>
      </w:r>
      <w:r>
        <w:t xml:space="preserve"> que incorpora a presente DPA por referência; e (b) serviços de suporte técnico prestados pela Microsoft que ajudam os clientes a identificar e resolver os problemas que afetam os Produtos, incluindo o suporte técnico prestado no âmbito do Suporte Unificado da Microsoft ou dos Serviços de Suporte Premier, e quaisquer outros serviços de suporte técnico comerciais. Os Serviços Profissionais não incluem os Produtos ou, para efeitos apenas da DPA, os Serviços Profissionais Suplementares.</w:t>
      </w:r>
    </w:p>
    <w:p w14:paraId="5706395E" w14:textId="4459D14F" w:rsidR="00B0233F" w:rsidRPr="00FC77AC" w:rsidRDefault="00B0233F" w:rsidP="00B0233F">
      <w:pPr>
        <w:pStyle w:val="ProductList-Body"/>
        <w:spacing w:after="120"/>
      </w:pPr>
      <w:r>
        <w:t>“Dados dos Serviços Profissionais” designa todos os dados, incluindo todos os ficheiros de imagem, texto, som, vídeo ou software fornecidos à</w:t>
      </w:r>
      <w:r w:rsidR="004912A2">
        <w:t> </w:t>
      </w:r>
      <w:r>
        <w:t>Microsoft pelo Cliente ou em nome deste (ou que o Cliente autorize a Microsoft a obter a partir de um Produto), ou de alguma forma obtidos ou</w:t>
      </w:r>
      <w:r w:rsidR="004912A2">
        <w:t> </w:t>
      </w:r>
      <w:r>
        <w:t xml:space="preserve">tratados pela Microsoft ou em nome desta, através de um compromisso com a Microsoft para obter Serviços Profissionais. </w:t>
      </w:r>
    </w:p>
    <w:p w14:paraId="24D3B387" w14:textId="77777777" w:rsidR="00B0233F" w:rsidRPr="00FC77AC" w:rsidRDefault="00B0233F" w:rsidP="00B0233F">
      <w:pPr>
        <w:pStyle w:val="ProductList-Body"/>
        <w:spacing w:after="120"/>
      </w:pPr>
      <w:r>
        <w:t>“Cláusulas Contratuais-Tipo de 2021” designa as cláusulas de proteção de dados-tipo (módulo contratante para contratante) entre a Microsoft Ireland Operations Limited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689AF67E" w14:textId="77777777" w:rsidR="00B0233F" w:rsidRPr="00FC77AC" w:rsidRDefault="00B0233F" w:rsidP="00B0233F">
      <w:pPr>
        <w:pStyle w:val="ProductList-Body"/>
        <w:spacing w:after="120"/>
      </w:pPr>
      <w:r>
        <w:t xml:space="preserve">“Subcontratante” designa outros contratantes utilizados pela Microsoft para tratar os Dados do Cliente, os Dados dos Serviços Profissionais e os Dados Pessoais, conforme descrito no Artigo 28 do RGPD. </w:t>
      </w:r>
    </w:p>
    <w:p w14:paraId="1BEF1F4F" w14:textId="7E6787FF" w:rsidR="00B0233F" w:rsidRPr="00FC77AC" w:rsidRDefault="00B0233F" w:rsidP="00B0233F">
      <w:pPr>
        <w:pStyle w:val="ProductList-Body"/>
        <w:spacing w:after="120"/>
      </w:pPr>
      <w:r>
        <w:t>“Serviços Profissionais Suplementares”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w:t>
      </w:r>
    </w:p>
    <w:p w14:paraId="6D4DB565" w14:textId="3F90E3E1" w:rsidR="00DD6D76" w:rsidRPr="00FC77AC" w:rsidRDefault="00B0233F" w:rsidP="00B0233F">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w:t>
      </w:r>
    </w:p>
    <w:p w14:paraId="77C9E5E9" w14:textId="2F7A3C49" w:rsidR="00253BA3" w:rsidRPr="00FC77AC" w:rsidRDefault="00FF6652" w:rsidP="00C35BD5">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685258"/>
      <w:bookmarkStart w:id="33" w:name="GeneralTerms"/>
      <w:r>
        <w:lastRenderedPageBreak/>
        <w:t>Termos Gerais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685259"/>
      <w:bookmarkEnd w:id="33"/>
      <w:r>
        <w:t>Conformidade com as Leis</w:t>
      </w:r>
      <w:bookmarkEnd w:id="34"/>
    </w:p>
    <w:p w14:paraId="509F82CC" w14:textId="1CDB4F5F" w:rsidR="00BA0FD4" w:rsidRPr="00FC77AC" w:rsidRDefault="00BA0FD4" w:rsidP="0041679B">
      <w:pPr>
        <w:pStyle w:val="ProductList-Body"/>
        <w:keepNext/>
        <w:spacing w:after="120"/>
      </w:pPr>
      <w:r>
        <w:t>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09329DA9" w:rsidR="00BA0FD4" w:rsidRPr="00FC77AC" w:rsidRDefault="00BA0FD4" w:rsidP="007829B6">
      <w:pPr>
        <w:pStyle w:val="ProductList-Body"/>
        <w:spacing w:after="120"/>
      </w:pPr>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w:t>
      </w:r>
      <w:r w:rsidR="005A0CCC">
        <w:t> </w:t>
      </w:r>
      <w:r>
        <w:t>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685260"/>
      <w:bookmarkStart w:id="40" w:name="DatProtectionTerms"/>
      <w:r>
        <w:t>Termos da Proteção de Dados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Esta secção da DPA inclui as seguintes subsecções: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Âmbito</w:t>
      </w:r>
    </w:p>
    <w:p w14:paraId="40503B6A" w14:textId="77777777" w:rsidR="00DD6D76" w:rsidRPr="00FC77AC" w:rsidRDefault="00DD6D76" w:rsidP="00DD6D76">
      <w:pPr>
        <w:pStyle w:val="ProductList-Body"/>
        <w:numPr>
          <w:ilvl w:val="0"/>
          <w:numId w:val="5"/>
        </w:numPr>
      </w:pPr>
      <w:r>
        <w:t>Natureza do Tratamento de Dados; Propriedade</w:t>
      </w:r>
    </w:p>
    <w:p w14:paraId="610419A9" w14:textId="77777777" w:rsidR="00DD6D76" w:rsidRPr="00FC77AC" w:rsidRDefault="00DD6D76" w:rsidP="00DD6D76">
      <w:pPr>
        <w:pStyle w:val="ProductList-Body"/>
        <w:numPr>
          <w:ilvl w:val="0"/>
          <w:numId w:val="5"/>
        </w:numPr>
      </w:pPr>
      <w:r>
        <w:t>Divulgação dos Dados Tratados</w:t>
      </w:r>
    </w:p>
    <w:p w14:paraId="75596586" w14:textId="77777777" w:rsidR="00DD6D76" w:rsidRPr="00FC77AC" w:rsidRDefault="00DD6D76" w:rsidP="00DD6D76">
      <w:pPr>
        <w:pStyle w:val="ProductList-Body"/>
        <w:numPr>
          <w:ilvl w:val="0"/>
          <w:numId w:val="5"/>
        </w:numPr>
      </w:pPr>
      <w:r>
        <w:t>Tratamento de Dados Pessoais; RGPD</w:t>
      </w:r>
    </w:p>
    <w:p w14:paraId="0198AC8F" w14:textId="77777777" w:rsidR="00DD6D76" w:rsidRPr="00FC77AC" w:rsidRDefault="00DD6D76" w:rsidP="00DD6D76">
      <w:pPr>
        <w:pStyle w:val="ProductList-Body"/>
        <w:numPr>
          <w:ilvl w:val="0"/>
          <w:numId w:val="5"/>
        </w:numPr>
      </w:pPr>
      <w:r>
        <w:t>Segurança dos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Transferências de Dados</w:t>
      </w:r>
    </w:p>
    <w:p w14:paraId="7D8C39D5" w14:textId="77777777" w:rsidR="00DD6D76" w:rsidRPr="00FC77AC" w:rsidRDefault="00DD6D76" w:rsidP="00DD6D76">
      <w:pPr>
        <w:pStyle w:val="ProductList-Body"/>
        <w:numPr>
          <w:ilvl w:val="0"/>
          <w:numId w:val="5"/>
        </w:numPr>
      </w:pPr>
      <w:r>
        <w:t>Retenção e Eliminação de Dados</w:t>
      </w:r>
    </w:p>
    <w:p w14:paraId="07938BE8" w14:textId="77777777" w:rsidR="00DD6D76" w:rsidRPr="00FC77AC" w:rsidRDefault="00DD6D76" w:rsidP="00DD6D76">
      <w:pPr>
        <w:pStyle w:val="ProductList-Body"/>
        <w:numPr>
          <w:ilvl w:val="0"/>
          <w:numId w:val="5"/>
        </w:numPr>
      </w:pPr>
      <w:r>
        <w:t>Compromisso de Confidencialidade do Contratante</w:t>
      </w:r>
    </w:p>
    <w:p w14:paraId="426AE992" w14:textId="681B8EC4" w:rsidR="00DD6D76" w:rsidRPr="00FC77AC" w:rsidRDefault="00DD6D76" w:rsidP="00DD6D76">
      <w:pPr>
        <w:pStyle w:val="ProductList-Body"/>
        <w:numPr>
          <w:ilvl w:val="0"/>
          <w:numId w:val="5"/>
        </w:numPr>
      </w:pPr>
      <w:r>
        <w:t>Notificação e Controlos à utilização por parte dos Subcontratantes</w:t>
      </w:r>
    </w:p>
    <w:p w14:paraId="1A8F58EA" w14:textId="77777777" w:rsidR="00DD6D76" w:rsidRPr="00FC77AC" w:rsidRDefault="00DD6D76" w:rsidP="00DD6D76">
      <w:pPr>
        <w:pStyle w:val="ProductList-Body"/>
        <w:numPr>
          <w:ilvl w:val="0"/>
          <w:numId w:val="5"/>
        </w:numPr>
      </w:pPr>
      <w:r>
        <w:t>Instituições de Ensino</w:t>
      </w:r>
    </w:p>
    <w:p w14:paraId="0852B871" w14:textId="77777777" w:rsidR="00DD6D76" w:rsidRPr="00FC77AC" w:rsidRDefault="00DD6D76" w:rsidP="00DD6D76">
      <w:pPr>
        <w:pStyle w:val="ProductList-Body"/>
        <w:numPr>
          <w:ilvl w:val="0"/>
          <w:numId w:val="5"/>
        </w:numPr>
      </w:pPr>
      <w:r>
        <w:t>Contrato de Cliente do CJIS</w:t>
      </w:r>
    </w:p>
    <w:p w14:paraId="687A79B3" w14:textId="77777777" w:rsidR="00DD6D76" w:rsidRPr="00FC77AC" w:rsidRDefault="00DD6D76" w:rsidP="00DD6D76">
      <w:pPr>
        <w:pStyle w:val="ProductList-Body"/>
        <w:numPr>
          <w:ilvl w:val="0"/>
          <w:numId w:val="5"/>
        </w:numPr>
      </w:pPr>
      <w:r>
        <w:t>Associado de Negócio HIPAA</w:t>
      </w:r>
    </w:p>
    <w:p w14:paraId="3D9BC023" w14:textId="0440E78C" w:rsidR="00DD6D76" w:rsidRPr="00FC77AC" w:rsidRDefault="00DD6D76" w:rsidP="00DD6D76">
      <w:pPr>
        <w:pStyle w:val="ProductList-Body"/>
        <w:numPr>
          <w:ilvl w:val="0"/>
          <w:numId w:val="5"/>
        </w:numPr>
      </w:pPr>
      <w:r>
        <w:t xml:space="preserve">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Suplementares</w:t>
      </w:r>
    </w:p>
    <w:p w14:paraId="3D48A602" w14:textId="77777777" w:rsidR="00DD6D76" w:rsidRPr="00FC77AC" w:rsidRDefault="00DD6D76" w:rsidP="00DD6D76">
      <w:pPr>
        <w:pStyle w:val="ProductList-Body"/>
        <w:numPr>
          <w:ilvl w:val="0"/>
          <w:numId w:val="5"/>
        </w:numPr>
      </w:pPr>
      <w:r>
        <w:t>Como Contactar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Adenda Relativa às Salvaguardas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685261"/>
      <w:r>
        <w:t>Âmbito</w:t>
      </w:r>
      <w:bookmarkEnd w:id="41"/>
      <w:bookmarkEnd w:id="42"/>
      <w:bookmarkEnd w:id="43"/>
      <w:bookmarkEnd w:id="44"/>
      <w:bookmarkEnd w:id="45"/>
      <w:bookmarkEnd w:id="46"/>
      <w:bookmarkEnd w:id="47"/>
    </w:p>
    <w:p w14:paraId="210C3D41" w14:textId="0FF359B4" w:rsidR="00E122BB" w:rsidRPr="00FC77AC" w:rsidRDefault="00DD6D76" w:rsidP="007829B6">
      <w:pPr>
        <w:pStyle w:val="ProductList-Body"/>
        <w:spacing w:after="120"/>
      </w:pPr>
      <w:r>
        <w:t>Os Termos da DPA aplicam-se a todos os Produtos e Serviços, exceto conforme descrito nesta secção.</w:t>
      </w:r>
    </w:p>
    <w:p w14:paraId="26D51E2B" w14:textId="4C4C0559" w:rsidR="006931FB" w:rsidRPr="00FC77AC" w:rsidRDefault="0089176C" w:rsidP="007829B6">
      <w:pPr>
        <w:pStyle w:val="ProductList-Body"/>
        <w:spacing w:after="120"/>
      </w:pPr>
      <w:r>
        <w:t xml:space="preserve">Os Termos da DPA não serão aplicáveis se quaisquer Produto identificados especificamente como excluídos ou na medida em que sejam identificados como excluídos, nos Termos de Produto, que são regulados pelos termos de privacidade e segurança presentes nos termos específicos do Produto aplicável. </w:t>
      </w:r>
    </w:p>
    <w:p w14:paraId="68A4C943" w14:textId="44EEC96D" w:rsidR="00CC3CFE" w:rsidRPr="00FC77AC" w:rsidRDefault="00CC3CFE" w:rsidP="00CC3CFE">
      <w:pPr>
        <w:pStyle w:val="ProductList-Body"/>
        <w:spacing w:after="120"/>
      </w:pPr>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w:t>
      </w:r>
      <w:r w:rsidR="00305D7B">
        <w:t> </w:t>
      </w:r>
      <w:r>
        <w:t>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Suplementares, a Microsoft só assume os compromissos na secção Serviços Profissionais Suplementares abaixo. </w:t>
      </w:r>
    </w:p>
    <w:p w14:paraId="1EF8D185" w14:textId="3196D9D2" w:rsidR="00E122BB" w:rsidRPr="00FC77AC" w:rsidRDefault="00C85435" w:rsidP="007829B6">
      <w:pPr>
        <w:pStyle w:val="ProductList-Body"/>
        <w:spacing w:after="120"/>
      </w:pPr>
      <w: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Para os Produtos, os seguintes termos na presente DPA não são</w:t>
      </w:r>
      <w:r w:rsidR="005B439F">
        <w:t> </w:t>
      </w:r>
      <w:r>
        <w:t>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685262"/>
      <w:bookmarkStart w:id="50" w:name="_Toc507768552"/>
      <w:bookmarkStart w:id="51" w:name="_Toc8395012"/>
      <w:r>
        <w:t xml:space="preserve">Natureza do Tratamento </w:t>
      </w:r>
      <w:bookmarkStart w:id="52" w:name="_Toc6563799"/>
      <w:bookmarkStart w:id="53" w:name="_Toc21617017"/>
      <w:r>
        <w:t>de Dados; Propriedade</w:t>
      </w:r>
      <w:bookmarkEnd w:id="48"/>
      <w:bookmarkEnd w:id="49"/>
      <w:bookmarkEnd w:id="52"/>
      <w:bookmarkEnd w:id="53"/>
    </w:p>
    <w:p w14:paraId="2B094C3F" w14:textId="54857FFF" w:rsidR="00C85435" w:rsidRPr="00FC77AC" w:rsidRDefault="0072723D" w:rsidP="007829B6">
      <w:pPr>
        <w:pStyle w:val="ProductList-Body"/>
        <w:spacing w:after="120"/>
      </w:pPr>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Tratamento de Dados para Fornecer ao Cliente </w:t>
      </w:r>
      <w:bookmarkEnd w:id="54"/>
      <w:r>
        <w:rPr>
          <w:b/>
          <w:color w:val="0072C6"/>
        </w:rPr>
        <w:t xml:space="preserve">os </w:t>
      </w:r>
      <w:bookmarkEnd w:id="55"/>
      <w:r>
        <w:rPr>
          <w:b/>
          <w:color w:val="0072C6"/>
        </w:rPr>
        <w:t>Produtos e Serviços</w:t>
      </w:r>
    </w:p>
    <w:p w14:paraId="38AED162" w14:textId="710AFD25" w:rsidR="00C85435" w:rsidRPr="00FC77AC" w:rsidRDefault="00C85435" w:rsidP="00C35BD5">
      <w:pPr>
        <w:pStyle w:val="ProductList-Body"/>
        <w:keepNext/>
        <w:ind w:left="158"/>
      </w:pPr>
      <w:r>
        <w:rPr>
          <w:rFonts w:ascii="Calibri" w:eastAsia="Calibri" w:hAnsi="Calibri" w:cs="Arial"/>
        </w:rPr>
        <w:t>Para efeitos da presente DPA, “prestar” ou “fornecer” um Produto consiste em:</w:t>
      </w:r>
    </w:p>
    <w:p w14:paraId="25A37013" w14:textId="0CA6C8B0" w:rsidR="00C85435" w:rsidRPr="00FC77AC" w:rsidRDefault="00C85435" w:rsidP="00F1097D">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6"/>
      <w:bookmarkEnd w:id="57"/>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Resolução de problemas (impedir, detetar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a funcionar corretamente, e melhorar </w:t>
      </w:r>
      <w:r>
        <w:t>a</w:t>
      </w:r>
      <w:r>
        <w:rPr>
          <w:rFonts w:ascii="Calibri" w:eastAsia="Calibri" w:hAnsi="Calibri" w:cs="Arial"/>
        </w:rPr>
        <w:t xml:space="preserve"> fiabilidade, eficácia, qualidade, segurança e</w:t>
      </w:r>
      <w:r>
        <w:t xml:space="preserve"> produtividade dos utilizadores.</w:t>
      </w:r>
    </w:p>
    <w:p w14:paraId="67A5736F" w14:textId="4D9E7A7D" w:rsidR="004D3218" w:rsidRPr="00FC77AC" w:rsidRDefault="004D3218" w:rsidP="004D3218">
      <w:pPr>
        <w:pStyle w:val="ProductList-Body"/>
        <w:ind w:left="158"/>
      </w:pPr>
      <w:r>
        <w:rPr>
          <w:rFonts w:ascii="Calibri" w:eastAsia="Calibri" w:hAnsi="Calibri" w:cs="Arial"/>
        </w:rPr>
        <w:t xml:space="preserve">Para efeitos da presente DPA, “prestar” Serviços Profissionais consiste em: </w:t>
      </w:r>
    </w:p>
    <w:p w14:paraId="514A4E40" w14:textId="50E94375" w:rsidR="004D3218" w:rsidRPr="00FC77AC" w:rsidRDefault="004D3218" w:rsidP="004D3218">
      <w:pPr>
        <w:pStyle w:val="ProductList-Body"/>
        <w:numPr>
          <w:ilvl w:val="0"/>
          <w:numId w:val="7"/>
        </w:numPr>
        <w:tabs>
          <w:tab w:val="clear" w:pos="158"/>
        </w:tabs>
        <w:ind w:left="922"/>
      </w:pPr>
      <w:r>
        <w:t xml:space="preserve">Prestar os Serviços Profissionais, incluindo a disponibilização de serviços de suporte técnico, planeamento profissional, aconselhamento, orientação, migração de dados, implementação e desenvolvimento de software/soluções. </w:t>
      </w:r>
    </w:p>
    <w:p w14:paraId="2AA8E0CB" w14:textId="1BB19ACB" w:rsidR="004D3218" w:rsidRPr="00FC77AC" w:rsidRDefault="004D3218" w:rsidP="004D3218">
      <w:pPr>
        <w:pStyle w:val="ProductList-Body"/>
        <w:numPr>
          <w:ilvl w:val="0"/>
          <w:numId w:val="7"/>
        </w:numPr>
        <w:tabs>
          <w:tab w:val="clear" w:pos="158"/>
        </w:tabs>
        <w:ind w:left="922"/>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7EB6FDAD" w14:textId="1EBFC713"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a prestação dos Serviços Profissionais, incluindo a correção de defeitos de software e, de outro modo, manter os</w:t>
      </w:r>
      <w:r w:rsidR="0059454A">
        <w:t> </w:t>
      </w:r>
      <w:r>
        <w:t>Produtos e Serviços atualizados e a funcionar corretamente.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feito tendo em conta as obrigações de segurança ao abrigo dos Requisitos da Proteção de Dados.</w:t>
      </w:r>
    </w:p>
    <w:p w14:paraId="0AA7F597" w14:textId="6E21541D" w:rsidR="00C85435" w:rsidRPr="00FC77AC" w:rsidRDefault="00C85435" w:rsidP="007829B6">
      <w:pPr>
        <w:pStyle w:val="ProductList-Body"/>
        <w:spacing w:after="120"/>
        <w:ind w:left="158"/>
      </w:pPr>
      <w:r>
        <w:t>Ao fornecer os Produtos e Serviços, a Microsoft não utilizará, nem de outro modo tratará os Dados do Cliente, os Dados dos Serviços Profissionais ou os Dados Pessoais para: (a) criação de perfis de utilizadores, (b) publicidade ou fins comerciais similares, ou (c) estudos de</w:t>
      </w:r>
      <w:r w:rsidR="00473F09">
        <w:t> </w:t>
      </w:r>
      <w:r>
        <w:t>mercado que visam a criação de novas funcionalidades, serviços ou produtos, ou qualquer outro fim, a menos que esta utilização ou tratamento de dados esteja em conformidade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Tratamento de Incidentes de Operações Comerciais para Fornecer os Produtos e Serviços ao Cliente</w:t>
      </w:r>
    </w:p>
    <w:p w14:paraId="2391517E" w14:textId="77777777" w:rsidR="001B2BF8" w:rsidRPr="00FC77AC" w:rsidRDefault="001B2BF8" w:rsidP="001B2BF8">
      <w:pPr>
        <w:pStyle w:val="ProductList-Body"/>
        <w:spacing w:after="120"/>
        <w:ind w:left="158"/>
      </w:pPr>
      <w:r>
        <w:t>Para efeitos da presente DPA, as “operações comerciais” designa as operações de tratamento autorizadas pelo cliente nesta secção.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51BE93A7" w:rsidR="001B2BF8" w:rsidRPr="00FC77AC" w:rsidRDefault="001B2BF8" w:rsidP="00A607E8">
      <w:pPr>
        <w:pStyle w:val="ProductList-Body"/>
        <w:numPr>
          <w:ilvl w:val="0"/>
          <w:numId w:val="18"/>
        </w:numPr>
        <w:ind w:left="900" w:hanging="180"/>
      </w:pPr>
      <w:r>
        <w:t>a criar dados estatísticos não pessoais agregados a partir dos dados que contêm identificadores apresentados sob pseudónimo (tais</w:t>
      </w:r>
      <w:r w:rsidR="0013683C">
        <w:t> </w:t>
      </w:r>
      <w:r>
        <w:t>como registos de utilização que contêm identificadores exclusivos sob pseudónimo);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com os Dados do Cliente ou os Dados dos Serviços Profissionais</w:t>
      </w:r>
    </w:p>
    <w:p w14:paraId="76A43C2B" w14:textId="5C4A0C4A" w:rsidR="001B2BF8" w:rsidRPr="00FC77AC" w:rsidRDefault="001B2BF8" w:rsidP="00A607E8">
      <w:pPr>
        <w:pStyle w:val="ProductList-Body"/>
        <w:spacing w:after="120"/>
        <w:ind w:left="158"/>
      </w:pPr>
      <w:r>
        <w:t>em cada caso, sem aceder ou analisar o conteúdo dos Dados do Cliente ou dos Dados dos Serviços Profissionais, e limitado à consecução dos fins estipulados abaixo, cada um em função do fornecimento dos Produtos e Serviços ao Cliente.</w:t>
      </w:r>
    </w:p>
    <w:p w14:paraId="15A54612" w14:textId="77777777" w:rsidR="001B2BF8" w:rsidRPr="00FC77AC" w:rsidRDefault="001B2BF8" w:rsidP="00A607E8">
      <w:pPr>
        <w:pStyle w:val="ProductList-Body"/>
        <w:ind w:left="158"/>
      </w:pPr>
      <w:r>
        <w:t>Estes fins são:</w:t>
      </w:r>
    </w:p>
    <w:p w14:paraId="007DCB2D" w14:textId="1ABEB992" w:rsidR="001B2BF8" w:rsidRPr="00FC77AC" w:rsidRDefault="001B2BF8" w:rsidP="003A6BB6">
      <w:pPr>
        <w:pStyle w:val="ProductList-Body"/>
        <w:numPr>
          <w:ilvl w:val="0"/>
          <w:numId w:val="7"/>
        </w:numPr>
        <w:tabs>
          <w:tab w:val="clear" w:pos="158"/>
        </w:tabs>
        <w:ind w:left="922"/>
      </w:pPr>
      <w:r>
        <w:t xml:space="preserve">faturação e gestão de contas; </w:t>
      </w:r>
    </w:p>
    <w:p w14:paraId="74E83E62" w14:textId="21E1E5D7" w:rsidR="001B2BF8" w:rsidRPr="00FC77AC" w:rsidRDefault="001B2BF8" w:rsidP="003A6BB6">
      <w:pPr>
        <w:pStyle w:val="ProductList-Body"/>
        <w:numPr>
          <w:ilvl w:val="0"/>
          <w:numId w:val="7"/>
        </w:numPr>
        <w:tabs>
          <w:tab w:val="clear" w:pos="158"/>
        </w:tabs>
        <w:ind w:left="922"/>
      </w:pPr>
      <w:r>
        <w:t xml:space="preserve">compensação, por exemplo, calcular as comissões dos empregados e os incentivos aos parceiros; </w:t>
      </w:r>
    </w:p>
    <w:p w14:paraId="0CAE28EC" w14:textId="6356942F" w:rsidR="001B2BF8" w:rsidRPr="00FC77AC" w:rsidRDefault="001B2BF8" w:rsidP="003A6BB6">
      <w:pPr>
        <w:pStyle w:val="ProductList-Body"/>
        <w:numPr>
          <w:ilvl w:val="0"/>
          <w:numId w:val="7"/>
        </w:numPr>
        <w:tabs>
          <w:tab w:val="clear" w:pos="158"/>
        </w:tabs>
        <w:ind w:left="922"/>
      </w:pPr>
      <w:r>
        <w:t xml:space="preserve">produção interna de relatórios e modelagem de negócios, por exemplo, previsões, receitas, planeamento da capacidade e estratégia de produto;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5333C321" w:rsidR="00DD6D76" w:rsidRPr="00FC77AC" w:rsidRDefault="00BE5700" w:rsidP="00A607E8">
      <w:pPr>
        <w:pStyle w:val="ProductList-Body"/>
        <w:spacing w:after="120"/>
        <w:ind w:left="158"/>
      </w:pPr>
      <w:bookmarkStart w:id="58" w:name="_Hlk24466161"/>
      <w:r>
        <w:t>Durante o tratamento de dados para estas operações comerciais, a Microsoft aplicará princípios de minimização de dados e não utilizará, nem de</w:t>
      </w:r>
      <w:r w:rsidR="00535000">
        <w:t> </w:t>
      </w:r>
      <w:r>
        <w:t xml:space="preserve">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685263"/>
      <w:r>
        <w:t>Divulgação dos Dados Tratados</w:t>
      </w:r>
      <w:bookmarkEnd w:id="59"/>
      <w:bookmarkEnd w:id="60"/>
      <w:bookmarkEnd w:id="61"/>
      <w:bookmarkEnd w:id="62"/>
      <w:bookmarkEnd w:id="63"/>
    </w:p>
    <w:p w14:paraId="18740255" w14:textId="685813AA" w:rsidR="00DD6D76" w:rsidRPr="00FC77AC" w:rsidRDefault="00DD6D76" w:rsidP="00741E10">
      <w:pPr>
        <w:pStyle w:val="ProductList-Body"/>
        <w:spacing w:after="120"/>
      </w:pPr>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de licenciamento em volume. Todo o tratamento dos Dados Tratados está sujeito à obrigação de confidencialidade da Microsoft ao abrigo do contrato de licenciamento em volume. </w:t>
      </w:r>
    </w:p>
    <w:p w14:paraId="65E0CC8E" w14:textId="00F38E2F" w:rsidR="00C85435" w:rsidRPr="00FC77AC" w:rsidRDefault="00DD6D76" w:rsidP="00741E10">
      <w:pPr>
        <w:pStyle w:val="ProductList-Body"/>
        <w:spacing w:after="120"/>
      </w:pPr>
      <w:r>
        <w:rPr>
          <w:szCs w:val="18"/>
        </w:rPr>
        <w:t>A Microsoft não divulgará nem dará acesso aos Dados Tratados às autoridades policiais e judiciais, a menos que tal seja exigido por lei. Se a</w:t>
      </w:r>
      <w:r w:rsidR="00BA0FFE">
        <w:rPr>
          <w:szCs w:val="18"/>
        </w:rPr>
        <w:t> </w:t>
      </w:r>
      <w:r>
        <w:rPr>
          <w:szCs w:val="18"/>
        </w:rPr>
        <w:t>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policiais ou judiciais, a Microsoft notificará imediatamente o Cliente e fornecerá uma cópia da solicitação, a menos que esteja legalmente proibida</w:t>
      </w:r>
      <w:r w:rsidR="00BA0FFE">
        <w:rPr>
          <w:szCs w:val="18"/>
        </w:rPr>
        <w:t> </w:t>
      </w:r>
      <w:r>
        <w:rPr>
          <w:szCs w:val="18"/>
        </w:rPr>
        <w:t>de o fazer</w:t>
      </w:r>
      <w:r>
        <w:t>.</w:t>
      </w:r>
    </w:p>
    <w:p w14:paraId="7C14467D" w14:textId="636F86DE" w:rsidR="00C85435" w:rsidRPr="00FC77AC" w:rsidRDefault="00564FEB" w:rsidP="00741E10">
      <w:pPr>
        <w:pStyle w:val="ProductList-Body"/>
        <w:spacing w:after="120"/>
      </w:pPr>
      <w:r>
        <w:lastRenderedPageBreak/>
        <w:t>A Microsoft só divulgará ou dará acesso a quaisquer Dados Tratados se a lei assim o exigir, desde que as leis e as práticas respeitem a essência dos</w:t>
      </w:r>
      <w:r w:rsidR="00F9027D">
        <w:t> </w:t>
      </w:r>
      <w:r>
        <w:t>direitos e das liberdades fundamentais, e não excedam o necessário e proporcional numa sociedade democrática e, conforme aplicável, para salvaguardar um dos objetivos enumerados no Artigo 23(1) do RGPD. Após receção de qualquer pedido de Dados Tratados por parte de terceiros, a</w:t>
      </w:r>
      <w:r w:rsidR="00F9027D">
        <w:t> </w:t>
      </w:r>
      <w:r>
        <w:t>Microsoft notificará imediatamente o Cliente, a menos que tal seja legalmente proibido. A menos que seja exigido por lei, a Microsoft rejeitará o</w:t>
      </w:r>
      <w:r w:rsidR="00F9027D">
        <w:t> </w:t>
      </w:r>
      <w:r>
        <w:t>pedido. Se o pedido for válido, a Microsoft vai tentar redirecionar a respetiva entidade para solicitar os dados diretamente junto do Cliente.</w:t>
      </w:r>
    </w:p>
    <w:p w14:paraId="30E1209F" w14:textId="08AFBB94" w:rsidR="00C85435" w:rsidRPr="00FC77AC" w:rsidRDefault="00C85435" w:rsidP="00741E10">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02DBD694" w:rsidR="00C85435" w:rsidRPr="00FC77AC" w:rsidRDefault="00C85435" w:rsidP="00741E10">
      <w:pPr>
        <w:pStyle w:val="ProductList-Body"/>
        <w:spacing w:after="120"/>
      </w:pPr>
      <w:r>
        <w:t xml:space="preserve">No âmbito do disposto supra, a Microsoft poderá fornecer as informações de contacto básicas do Cliente a terceiros.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685264"/>
      <w:r>
        <w:t>Tratamento de Dados Pessoais; RGPD</w:t>
      </w:r>
      <w:bookmarkEnd w:id="50"/>
      <w:bookmarkEnd w:id="51"/>
      <w:bookmarkEnd w:id="64"/>
      <w:bookmarkEnd w:id="65"/>
      <w:bookmarkEnd w:id="66"/>
      <w:bookmarkEnd w:id="67"/>
    </w:p>
    <w:p w14:paraId="41ECCECC" w14:textId="584F9EC8" w:rsidR="00C85435" w:rsidRPr="00FC77AC" w:rsidRDefault="00C85435" w:rsidP="00741E10">
      <w:pPr>
        <w:pStyle w:val="ProductList-Body"/>
        <w:spacing w:after="120"/>
      </w:pPr>
      <w:bookmarkStart w:id="68" w:name="_Toc489605577"/>
      <w:r>
        <w:t>Todos os Dados Pessoais tratados pela Microsoft no âmbito do fornecimento dos Produtos e Serviços são obtidos como parte dos (a) Dados do</w:t>
      </w:r>
      <w:r w:rsidR="00132C02">
        <w:t> </w:t>
      </w:r>
      <w:r>
        <w:t>Cliente, (b) Dados dos Serviços Profissionais, ou (c) dados gerados, obtidos ou recolhidos pela Microsoft, incluindo os dados enviados para a</w:t>
      </w:r>
      <w:r w:rsidR="00132C02">
        <w:t> </w:t>
      </w:r>
      <w:r>
        <w:t>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w:t>
      </w:r>
      <w:r w:rsidR="00132C02">
        <w:t> </w:t>
      </w:r>
      <w:r>
        <w:t xml:space="preserve">descaracterizados, mas não tornados anónimos, ou Dados Pessoais obtidos a partir dos Dados Pessoais também são Dados Pessoais. </w:t>
      </w:r>
    </w:p>
    <w:p w14:paraId="34DCD8F3" w14:textId="5CCB3C32" w:rsidR="00C85435" w:rsidRPr="00FC77AC" w:rsidRDefault="00C85435" w:rsidP="00741E10">
      <w:pPr>
        <w:pStyle w:val="ProductList-Body"/>
        <w:spacing w:after="120"/>
      </w:pPr>
      <w:r>
        <w:t xml:space="preserve">Na medida em que a Microsoft é um contratante ou subcontratante de Dados Pessoais sujeito ao RGPD, os Termos do RGPD no </w:t>
      </w:r>
      <w:hyperlink w:anchor="Attachment1" w:history="1">
        <w:r>
          <w:rPr>
            <w:rStyle w:val="Hyperlink"/>
          </w:rPr>
          <w:t>Anexo 1</w:t>
        </w:r>
      </w:hyperlink>
      <w:r>
        <w:t xml:space="preserve"> regulam esse tratamento e as partes concordam ainda com os seguintes termos na presente subsecção (“Tratamento de Dados Pessoais; RGPD”):</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Funções e Responsabilidades de Contratante e Responsável pelo Tratamento dos Dados</w:t>
      </w:r>
      <w:bookmarkEnd w:id="69"/>
    </w:p>
    <w:p w14:paraId="56D0DF28" w14:textId="45E393AF" w:rsidR="00DD6D76" w:rsidRPr="00FC77AC" w:rsidRDefault="00DD6D76" w:rsidP="00741E10">
      <w:pPr>
        <w:pStyle w:val="ProductList-Body"/>
        <w:spacing w:after="120"/>
        <w:ind w:left="158"/>
      </w:pPr>
      <w:bookmarkStart w:id="70" w:name="_Toc26972843"/>
      <w:bookmarkStart w:id="71" w:name="_Toc26972844"/>
      <w:r>
        <w:t>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respetivo contrato de licenciamento em volume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w:t>
      </w:r>
      <w:r w:rsidR="0044593B">
        <w:t> </w:t>
      </w:r>
      <w:r>
        <w:t xml:space="preserve">parte do Cliente dos Serviços Profissionais. Estão disponíveis informações sobre a utilização e a configuração dos Produtos em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0"/>
      <w:r>
        <w:t xml:space="preserve"> </w:t>
      </w:r>
    </w:p>
    <w:p w14:paraId="42C83F6C" w14:textId="504FBC35" w:rsidR="00C85435" w:rsidRPr="00FC77AC" w:rsidRDefault="00736AEB" w:rsidP="002A4A50">
      <w:pPr>
        <w:pStyle w:val="ProductList-Body"/>
        <w:spacing w:after="120"/>
        <w:ind w:left="158"/>
      </w:pPr>
      <w:r>
        <w:t>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Dados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Detalhes do Tratamento de Dados</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As partes reconhecem e concordam que: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5300C11C" w14:textId="7D877C10" w:rsidR="00DD6D76" w:rsidRPr="00FC77AC" w:rsidRDefault="00DD6D76" w:rsidP="00741E10">
      <w:pPr>
        <w:pStyle w:val="ProductList-Body"/>
        <w:numPr>
          <w:ilvl w:val="0"/>
          <w:numId w:val="7"/>
        </w:numPr>
        <w:ind w:left="540"/>
      </w:pPr>
      <w:r>
        <w:rPr>
          <w:rFonts w:ascii="Calibri" w:eastAsia="Calibri" w:hAnsi="Calibri" w:cs="Arial"/>
          <w:b/>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os Produtos e Serviços que decorra do contrato de licenciamento em volume do Cliente</w:t>
      </w:r>
      <w:r>
        <w:rPr>
          <w:rFonts w:ascii="Calibri" w:eastAsia="Calibri" w:hAnsi="Calibri" w:cs="Arial"/>
        </w:rPr>
        <w:t xml:space="preserve"> e para as operações comerciais, respeitante ao fornecimento dos </w:t>
      </w:r>
      <w:r>
        <w:rPr>
          <w:rFonts w:ascii="Calibri" w:eastAsia="Calibri" w:hAnsi="Calibri" w:cs="Arial"/>
        </w:rPr>
        <w:lastRenderedPageBreak/>
        <w:t>Produtos e Serviços ao Cliente (conforme descrito em maior pormenor na secção da presente DPA intitulada “Natureza do Tratamento de</w:t>
      </w:r>
      <w:r w:rsidR="003C7E1B">
        <w:rPr>
          <w:rFonts w:ascii="Calibri" w:eastAsia="Calibri" w:hAnsi="Calibri" w:cs="Arial"/>
        </w:rPr>
        <w:t> </w:t>
      </w:r>
      <w:r>
        <w:rPr>
          <w:rFonts w:ascii="Calibri" w:eastAsia="Calibri" w:hAnsi="Calibri" w:cs="Arial"/>
        </w:rPr>
        <w:t>Dados; Propriedade” acima).</w:t>
      </w:r>
    </w:p>
    <w:p w14:paraId="12A9FBF2" w14:textId="41150B6A" w:rsidR="00C85435" w:rsidRPr="00FC77AC"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pela Microsoft ao fornecer os Produtos e Serviços incluem</w:t>
      </w:r>
      <w:r>
        <w:rPr>
          <w:rFonts w:ascii="Calibri" w:eastAsia="Calibri" w:hAnsi="Calibri" w:cs="Arial"/>
        </w:rPr>
        <w:t>: (i) Dados Pessoais que</w:t>
      </w:r>
      <w:r w:rsidR="002A1832">
        <w:rPr>
          <w:rFonts w:ascii="Calibri" w:eastAsia="Calibri" w:hAnsi="Calibri" w:cs="Arial"/>
        </w:rPr>
        <w:t> </w:t>
      </w:r>
      <w:r>
        <w:rPr>
          <w:rFonts w:ascii="Calibri" w:eastAsia="Calibri" w:hAnsi="Calibri" w:cs="Arial"/>
        </w:rPr>
        <w:t>o Cliente opta por incluir nos Dados do Cliente e nos Dados dos Serviços Profissionais; e (ii)</w:t>
      </w:r>
      <w:r>
        <w:rPr>
          <w:rFonts w:ascii="Calibri" w:hAnsi="Calibri"/>
        </w:rPr>
        <w:t xml:space="preserve"> os expressamente identificados no Artigo</w:t>
      </w:r>
      <w:r w:rsidR="002A1832">
        <w:rPr>
          <w:rFonts w:ascii="Calibri" w:hAnsi="Calibri"/>
        </w:rPr>
        <w:t> </w:t>
      </w:r>
      <w:r>
        <w:rPr>
          <w:rFonts w:ascii="Calibri" w:hAnsi="Calibri"/>
        </w:rPr>
        <w:t>4</w:t>
      </w:r>
      <w:r w:rsidR="002A1832">
        <w:rPr>
          <w:rFonts w:ascii="Calibri" w:hAnsi="Calibri"/>
        </w:rPr>
        <w:t> </w:t>
      </w:r>
      <w:r>
        <w:rPr>
          <w:rFonts w:ascii="Calibri" w:hAnsi="Calibri"/>
        </w:rPr>
        <w:t>do RGPD</w:t>
      </w:r>
      <w:r>
        <w:rPr>
          <w:rFonts w:ascii="Calibri" w:eastAsia="Calibri" w:hAnsi="Calibri" w:cs="Arial"/>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ascii="Calibri" w:eastAsia="Calibri" w:hAnsi="Calibri" w:cs="Arial"/>
        </w:rPr>
        <w:t xml:space="preserve">. </w:t>
      </w:r>
    </w:p>
    <w:p w14:paraId="1E332199" w14:textId="621E4801" w:rsidR="00C85435" w:rsidRPr="00FC77AC" w:rsidRDefault="00C85435" w:rsidP="00741E10">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e podem incluir quaisquer outras categorias de titulares de dados, de acordo com a</w:t>
      </w:r>
      <w:r w:rsidR="008E67EC">
        <w:rPr>
          <w:rFonts w:ascii="Calibri" w:eastAsia="Calibri" w:hAnsi="Calibri" w:cs="Arial"/>
        </w:rPr>
        <w:t> </w:t>
      </w:r>
      <w:r>
        <w:rPr>
          <w:rFonts w:ascii="Calibri" w:eastAsia="Calibri" w:hAnsi="Calibri" w:cs="Arial"/>
        </w:rPr>
        <w:t xml:space="preserve">identificação nos registos mantidos pelo Cliente que atua como responsável pelo tratamento dos dados nos termos do Artigo 30 do RGPD, incluindo as categorias de titulares de dados estabelecidas no </w:t>
      </w:r>
      <w:r>
        <w:t>Apêndice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Direitos do Titular dos Dados; Assistência nos Pedidos</w:t>
      </w:r>
      <w:bookmarkEnd w:id="76"/>
    </w:p>
    <w:p w14:paraId="64830E93" w14:textId="2D65CC1D" w:rsidR="00C85435" w:rsidRPr="00FC77AC" w:rsidRDefault="00C85435" w:rsidP="00741E10">
      <w:pPr>
        <w:pStyle w:val="ProductList-Body"/>
        <w:spacing w:after="120"/>
        <w:ind w:left="180"/>
      </w:pPr>
      <w:r>
        <w:t>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a este tipo de pedido do titular de dados.</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Registos das Atividades de Tratamento de Dados</w:t>
      </w:r>
      <w:bookmarkEnd w:id="77"/>
    </w:p>
    <w:p w14:paraId="0AC6FE21" w14:textId="77777777" w:rsidR="00C85435" w:rsidRPr="00FC77AC" w:rsidRDefault="00C85435" w:rsidP="00741E10">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685265"/>
      <w:bookmarkEnd w:id="68"/>
      <w:r>
        <w:t>Segurança dos Dados</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Práticas e Políticas de Segurança</w:t>
      </w:r>
      <w:bookmarkEnd w:id="84"/>
    </w:p>
    <w:p w14:paraId="487BF73D" w14:textId="73042EDB" w:rsidR="00C85435" w:rsidRPr="00FC77AC" w:rsidRDefault="00C85435" w:rsidP="00741E10">
      <w:pPr>
        <w:pStyle w:val="ProductList-Body"/>
        <w:spacing w:after="120"/>
        <w:ind w:left="158"/>
      </w:pPr>
      <w:bookmarkStart w:id="85" w:name="_Hlk504328104"/>
      <w:r>
        <w:t>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w:t>
      </w:r>
      <w:r w:rsidR="00C60A94">
        <w:t> </w:t>
      </w:r>
      <w:r>
        <w:t xml:space="preserve">Microsoft disponibilizará essa política ao Cliente, a par de outras informações justificadamente solicitadas pelo Cliente relativamente às práticas e políticas de segurança da Microsoft. </w:t>
      </w:r>
    </w:p>
    <w:p w14:paraId="0AEE035D" w14:textId="4C006D33" w:rsidR="009D4FDB" w:rsidRPr="00FC77AC" w:rsidRDefault="00DD6D76" w:rsidP="00741E10">
      <w:pPr>
        <w:pStyle w:val="ProductList-Body"/>
        <w:spacing w:after="120"/>
        <w:ind w:left="158"/>
      </w:pPr>
      <w:bookmarkStart w:id="86" w:name="_Toc26972852"/>
      <w:bookmarkEnd w:id="85"/>
      <w:r>
        <w:t>Adicionalmente, essas medidas devem cumprir os requisitos estabelecidos nas normas ISO 27001, ISO 27002 e ISO 27018. Está disponível para os</w:t>
      </w:r>
      <w:r w:rsidR="008A76A1">
        <w:t> </w:t>
      </w:r>
      <w:r>
        <w:t>Clientes uma descrição dos controlos de segurança para estes requisitos.</w:t>
      </w:r>
    </w:p>
    <w:p w14:paraId="14FF47A5" w14:textId="7B73CF4F" w:rsidR="00DD6D76" w:rsidRPr="00FC77AC" w:rsidRDefault="00DD6D76" w:rsidP="00741E10">
      <w:pPr>
        <w:pStyle w:val="ProductList-Body"/>
        <w:spacing w:after="120"/>
        <w:ind w:left="158"/>
      </w:pPr>
      <w:r>
        <w:t>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w:t>
      </w:r>
      <w:r w:rsidR="00D91C00">
        <w:t> </w:t>
      </w:r>
      <w:r>
        <w:t>proteção dos Dados do Cliente e os Dados dos Serviços Profissionais.</w:t>
      </w:r>
    </w:p>
    <w:p w14:paraId="206C538B" w14:textId="21A7E6E3" w:rsidR="00DD6D76" w:rsidRPr="00FC77AC" w:rsidRDefault="00DD6D76" w:rsidP="00741E10">
      <w:pPr>
        <w:pStyle w:val="ProductList-Body"/>
        <w:spacing w:after="120"/>
        <w:ind w:left="158"/>
      </w:pPr>
      <w:bookmarkStart w:id="87" w:name="_Toc26972851"/>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Encriptação de Dados </w:t>
      </w:r>
    </w:p>
    <w:p w14:paraId="4EDA944E" w14:textId="419447E9" w:rsidR="00DD6D76" w:rsidRPr="00FC77AC" w:rsidRDefault="00DD6D76" w:rsidP="00741E10">
      <w:pPr>
        <w:pStyle w:val="ProductList-Body"/>
        <w:spacing w:after="120"/>
        <w:ind w:left="158"/>
      </w:pPr>
      <w:r>
        <w:t>Os Dados do Cliente e os Dados dos Serviços Profissionais (cada um incluindo quaisquer Dados Pessoais neles presentes) em trânsito através de</w:t>
      </w:r>
      <w:r w:rsidR="00C86A51">
        <w:t> </w:t>
      </w:r>
      <w:r>
        <w:t>redes públicas entre o Cliente e a Microsoft, ou entre os centros de dados da Microsoft, são encriptados por predefinição.</w:t>
      </w:r>
    </w:p>
    <w:p w14:paraId="3278572B" w14:textId="7F32E7A0" w:rsidR="00DD6D76" w:rsidRPr="00FC77AC" w:rsidRDefault="00DD6D76" w:rsidP="00741E10">
      <w:pPr>
        <w:pStyle w:val="ProductList-Body"/>
        <w:spacing w:after="120"/>
        <w:ind w:left="158"/>
      </w:pPr>
      <w:r>
        <w:t>A Microsoft também encripta os Dados do Cliente armazenados inativos nos Serviços Online e nos Dados dos Serviços Profissionais armazenados inativos. No caso dos Serviços Online em que o Cliente, ou terceiros a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4DB4D680" w14:textId="77777777" w:rsidR="00DD6D76" w:rsidRPr="00FC77AC" w:rsidRDefault="00DD6D76" w:rsidP="000A6DC7">
      <w:pPr>
        <w:pStyle w:val="ProductList-Body"/>
        <w:keepNext/>
        <w:spacing w:after="120"/>
        <w:ind w:left="187"/>
        <w:outlineLvl w:val="2"/>
      </w:pPr>
      <w:r>
        <w:rPr>
          <w:b/>
          <w:color w:val="0072C6"/>
        </w:rPr>
        <w:t xml:space="preserve">Acesso aos Dados </w:t>
      </w:r>
    </w:p>
    <w:p w14:paraId="729E7942" w14:textId="2D123197" w:rsidR="006824EE" w:rsidRPr="00FC77AC" w:rsidRDefault="00CD0D6F" w:rsidP="006824EE">
      <w:pPr>
        <w:pStyle w:val="ProductList-Body"/>
        <w:spacing w:after="120"/>
        <w:ind w:left="158"/>
      </w:pPr>
      <w:r>
        <w:t xml:space="preserve">A Microsoft emprega mecanismos de acesso com privilégios mínimos para controlar o acesso aos Dados do Cliente e aos Dados dos Serviços Profissionais (incluindo quaisquer Dados Pessoais neles presentes). São empregues controlos de acesso baseados em funções para assegurar que </w:t>
      </w:r>
      <w:r>
        <w:lastRenderedPageBreak/>
        <w:t>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w:t>
      </w:r>
      <w:r w:rsidR="002B129F">
        <w:t> </w:t>
      </w:r>
      <w:r>
        <w:t>pessoal da Microsoft ao Dados do Cliente e qualquer acesso necessário tem uma duração limitada.</w:t>
      </w:r>
    </w:p>
    <w:bookmarkEnd w:id="88"/>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6"/>
    </w:p>
    <w:p w14:paraId="18080BBE" w14:textId="70CDA2A3" w:rsidR="00C85435" w:rsidRPr="00FC77AC" w:rsidRDefault="00C85435" w:rsidP="007829B6">
      <w:pPr>
        <w:pStyle w:val="ProductList-Body"/>
        <w:spacing w:after="120"/>
        <w:ind w:left="158"/>
      </w:pPr>
      <w:r>
        <w:t>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w:t>
      </w:r>
      <w:r w:rsidR="00C95E5E">
        <w:t> </w:t>
      </w:r>
      <w:r>
        <w:t>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Conformidade da Auditoria</w:t>
      </w:r>
      <w:bookmarkEnd w:id="89"/>
    </w:p>
    <w:p w14:paraId="02A8BB60" w14:textId="6B6FF476" w:rsidR="00C85435" w:rsidRPr="00FC77AC" w:rsidDel="00BA1419" w:rsidRDefault="00C85435" w:rsidP="00741E10">
      <w:pPr>
        <w:pStyle w:val="ProductList-Body"/>
        <w:spacing w:after="120"/>
        <w:ind w:left="158"/>
      </w:pPr>
      <w:r>
        <w:t>A Microsoft realizará auditorias à segurança dos computadores, ao ambiente informático e aos centros de dados físicos que utiliza no tratamento dos Dados do Cliente, dos Dados dos Serviços Profissionais e dos Dados Pessoais, da forma que se segue:</w:t>
      </w:r>
    </w:p>
    <w:p w14:paraId="1E290820" w14:textId="77777777" w:rsidR="00C85435" w:rsidRPr="00FC77AC" w:rsidDel="00BA1419" w:rsidRDefault="00C85435" w:rsidP="00741E10">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FC77AC" w:rsidDel="00BA1419" w:rsidRDefault="00C85435" w:rsidP="00741E10">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2BA7C2E8" w:rsidR="00C85435" w:rsidRPr="00FC77AC" w:rsidRDefault="00C85435" w:rsidP="00741E10">
      <w:pPr>
        <w:pStyle w:val="ProductList-Body"/>
        <w:spacing w:after="120"/>
        <w:ind w:left="180"/>
      </w:pPr>
      <w:r>
        <w:t>Cada auditoria resultará na geração de um relatório de auditoria (</w:t>
      </w:r>
      <w:r w:rsidR="0070782C">
        <w:t>“</w:t>
      </w:r>
      <w:r>
        <w:t>Relatório de Auditoria da Microsoft</w:t>
      </w:r>
      <w:r w:rsidR="0070782C">
        <w:t>”</w:t>
      </w:r>
      <w:r>
        <w:t xml:space="preserve">), que a Microsoft disponibilizará em </w:t>
      </w:r>
      <w:hyperlink r:id="rId21">
        <w:r>
          <w:rPr>
            <w:rStyle w:val="Hyperlink"/>
            <w:color w:val="0070C0"/>
          </w:rPr>
          <w:t>https://servicetrust.microsoft.com/</w:t>
        </w:r>
      </w:hyperlink>
      <w:r>
        <w:t xml:space="preserve"> ou noutra localização identificada pela Microsoft. O Relatório de Auditoria da Microsoft corresponderá às</w:t>
      </w:r>
      <w:r w:rsidR="00EA11A2">
        <w:t> </w:t>
      </w:r>
      <w:r>
        <w:t>Informações Confidenciais da Microsoft e divulgará claramente o âmbito da auditoria e quaisquer conclusões de materiais do auditor. A</w:t>
      </w:r>
      <w:r w:rsidR="00EA11A2">
        <w:t> </w:t>
      </w:r>
      <w:r>
        <w:t>Microsoft resolverá imediatamente os problemas apresentados em qualquer Relatório de Auditoria da Microsoft, de acordo com os requisitos</w:t>
      </w:r>
      <w:r w:rsidR="00EA11A2">
        <w:t> </w:t>
      </w:r>
      <w:r>
        <w:t>do auditor. Se o Cliente o solicitar, a Microsoft facultará ao Cliente cada Relatório de Auditoria da Microsoft. O Relatório de Auditoria</w:t>
      </w:r>
      <w:r w:rsidR="00EA11A2">
        <w:t> </w:t>
      </w:r>
      <w:r>
        <w:t>da Microsoft estará sujeito a limitações de não divulgação e distribuição da Microsoft e do auditor.</w:t>
      </w:r>
    </w:p>
    <w:p w14:paraId="2ED1BA08" w14:textId="3F8AF7A9" w:rsidR="00C85435" w:rsidRPr="00FC77AC" w:rsidRDefault="00EF5AF3" w:rsidP="00741E10">
      <w:pPr>
        <w:pStyle w:val="ProductList-Body"/>
        <w:spacing w:after="120"/>
        <w:ind w:left="158"/>
      </w:pPr>
      <w:r>
        <w:t>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w:t>
      </w:r>
      <w:r w:rsidR="00192162">
        <w:t> </w:t>
      </w:r>
      <w:r>
        <w:t>geral, a Microsoft responderá prontamente às instruções de auditoria adicionais do Cliente. Antes do início de uma auditoria, o Cliente e</w:t>
      </w:r>
      <w:r w:rsidR="00192162">
        <w:t> </w:t>
      </w:r>
      <w:r>
        <w:t>a</w:t>
      </w:r>
      <w:r w:rsidR="00192162">
        <w:t> </w:t>
      </w:r>
      <w:r>
        <w:t>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w:t>
      </w:r>
      <w:r w:rsidR="003014D5">
        <w:t> </w:t>
      </w:r>
      <w:r>
        <w:t>Microsoft, e a Microsoft irá sanar rapidamente qualquer incumprimento importante.</w:t>
      </w:r>
    </w:p>
    <w:p w14:paraId="63F4B7F6" w14:textId="0F861294" w:rsidR="00C85435" w:rsidRPr="00FC77AC" w:rsidRDefault="00BF6860" w:rsidP="00741E10">
      <w:pPr>
        <w:pStyle w:val="ProductList-Body"/>
        <w:spacing w:after="120"/>
        <w:ind w:left="158"/>
      </w:pPr>
      <w: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685266"/>
      <w:r>
        <w:t>Notificação de Incidentes de Segurança</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“Incidente de Segurança”)</w:t>
      </w:r>
      <w:bookmarkEnd w:id="96"/>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50C6866F" w:rsidR="00C85435" w:rsidRPr="00FC77AC" w:rsidRDefault="00C85435" w:rsidP="00741E10">
      <w:pPr>
        <w:pStyle w:val="ProductList-Body"/>
        <w:spacing w:after="120"/>
      </w:pPr>
      <w:r>
        <w:t xml:space="preserve">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w:t>
      </w:r>
      <w:r>
        <w:lastRenderedPageBreak/>
        <w:t>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FC77AC" w:rsidRDefault="00C85435" w:rsidP="00741E10">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FC77AC" w:rsidRDefault="00C85435" w:rsidP="00741E10">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56B7420D" w:rsidR="00C85435" w:rsidRPr="00FC77AC" w:rsidRDefault="00C85435" w:rsidP="00741E10">
      <w:pPr>
        <w:pStyle w:val="ProductList-Body"/>
        <w:spacing w:after="120"/>
      </w:pPr>
      <w:r>
        <w:t>O Cliente deve notificar a Microsoft imediatamente sobre qualquer possível utilização indevida das suas contas ou credenciais de autenticação, ou</w:t>
      </w:r>
      <w:r w:rsidR="00D430F6">
        <w:t> </w:t>
      </w:r>
      <w:r>
        <w:t>de qualquer incidente de segurança relacionado com os Produtos e Serviços.</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685267"/>
      <w:bookmarkStart w:id="103" w:name="DataTransfersandLocation"/>
      <w:r>
        <w:t xml:space="preserve">Localização e Transferências </w:t>
      </w:r>
      <w:bookmarkStart w:id="104" w:name="LocationofDataProcessing"/>
      <w:bookmarkStart w:id="105" w:name="_Toc489605583"/>
      <w:r>
        <w:t>de Dados</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Transferências de Dados</w:t>
      </w:r>
      <w:bookmarkEnd w:id="106"/>
    </w:p>
    <w:p w14:paraId="1E6BFECB" w14:textId="281D3B86" w:rsidR="00DD6D76" w:rsidRPr="00FC77AC" w:rsidRDefault="00DD6D76" w:rsidP="00741E10">
      <w:pPr>
        <w:pStyle w:val="ProductList-Body"/>
        <w:spacing w:after="120"/>
        <w:ind w:left="158"/>
      </w:pPr>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Dados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6D72844F" w14:textId="2AB92CF9" w:rsidR="00C85435" w:rsidRPr="00FC77AC" w:rsidRDefault="00131F1F" w:rsidP="00741E10">
      <w:pPr>
        <w:pStyle w:val="ProductList-Body"/>
        <w:spacing w:after="120"/>
        <w:ind w:left="158"/>
      </w:pPr>
      <w:r>
        <w:t>Todas as transferências dos Dados do Cliente, dos Dados dos Serviços Profissionais e dos Dados Pessoais para fora da União Europeia, Espaço Económico Europeu, Reino Unido e Suíça para prestar os Produtos e Serviços devem ser reguladas pelas Cláusulas Contratuais-Tipo de 2021 implementadas pela Microsoft. Além disso, as transferências a partir do Reino Unido serão reguladas pela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S119A(1)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Personal no Espaço Económico Europeu, no Reino Unido e na Suíça. Todas as transferências de Dados Pessoais para um país terceiro ou</w:t>
      </w:r>
      <w:r w:rsidR="004B76EA">
        <w:t> </w:t>
      </w:r>
      <w:r>
        <w:t>uma organização internacional estarão sujeitas às salvaguardas adequadas, conforme descrito no Artigo 46 do RGPD, e estas transferências e</w:t>
      </w:r>
      <w:r w:rsidR="004B76EA">
        <w:t> </w:t>
      </w:r>
      <w:r>
        <w:t>salvaguardas serão documentadas em conformidade com o Artigo 30(2) do RGPD.</w:t>
      </w:r>
    </w:p>
    <w:p w14:paraId="1842DE15" w14:textId="14D30BE1" w:rsidR="00C85435" w:rsidRPr="00FC77AC" w:rsidRDefault="00C85435" w:rsidP="00741E10">
      <w:pPr>
        <w:pStyle w:val="ProductList-Body"/>
        <w:spacing w:after="120"/>
        <w:ind w:left="158"/>
      </w:pPr>
      <w:r>
        <w:t>Além disso, a Microsoft tem a certificação da UE-EUA e da Suíça-EUA. Privacy Shield Frameworks e os compromissos que implicam</w:t>
      </w:r>
      <w:r>
        <w:rPr>
          <w:rStyle w:val="normaltextrun"/>
          <w:rFonts w:ascii="Calibri" w:hAnsi="Calibri" w:cs="Calibri"/>
          <w:szCs w:val="18"/>
          <w:shd w:val="clear" w:color="auto" w:fill="FFFFFF"/>
        </w:rPr>
        <w:t>, apesar de a</w:t>
      </w:r>
      <w:r w:rsidR="00BF2679">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Microsoft não ter o Privacy Shield Framework UE-EUA como base legal para as transferências dos Dados Pessoais tendo em conta o acórdão do</w:t>
      </w:r>
      <w:r w:rsidR="00BF2679">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Tribunal de Justiça da UE no Caso C-311/18</w:t>
      </w:r>
      <w:r>
        <w:t>. A Microsoft concorda em notificar o Cliente se determinar que já não consegue cumprir as suas obrigações para prestar o mesmo nível de proteção exigido pelos princípios da Privacy Shield.</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Localização dos Dados do Cliente Inativos</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nos Termos de Produto.</w:t>
      </w:r>
    </w:p>
    <w:p w14:paraId="2B9DBCE2" w14:textId="5B10F793" w:rsidR="00C85435" w:rsidRPr="00FC77AC" w:rsidRDefault="00C85435" w:rsidP="00741E10">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685268"/>
      <w:r>
        <w:t>Retenção e Eliminação de Dados</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4E65B649" w14:textId="12912817" w:rsidR="00C85435" w:rsidRPr="00FC77AC" w:rsidRDefault="00C85435" w:rsidP="00741E10">
      <w:pPr>
        <w:pStyle w:val="ProductList-Body"/>
        <w:spacing w:after="120"/>
      </w:pPr>
      <w: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w:t>
      </w:r>
      <w:r w:rsidR="0033798B">
        <w:t> </w:t>
      </w:r>
      <w:r>
        <w:t>Cliente e procederá à eliminação dos Dados do Cliente e dos Dados Pessoais armazenados nos Serviços Online num prazo adicional de 90 dias, salvo se autorizado ao abrigo desta DPA para manter estes dados.</w:t>
      </w:r>
    </w:p>
    <w:p w14:paraId="63ED44D1" w14:textId="13A68572" w:rsidR="00FC65D5" w:rsidRPr="00FC77AC" w:rsidRDefault="001D451C" w:rsidP="00741E10">
      <w:pPr>
        <w:pStyle w:val="ProductList-Body"/>
        <w:spacing w:after="120"/>
      </w:pPr>
      <w:r>
        <w:t>Para os Dados Pessoais relacionados com o Software e para os Dados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6ADDB89E" w14:textId="4F03EB96" w:rsidR="00C85435" w:rsidRPr="00FC77AC" w:rsidRDefault="00C85435" w:rsidP="00741E10">
      <w:pPr>
        <w:pStyle w:val="ProductList-Body"/>
        <w:spacing w:after="120"/>
      </w:pPr>
      <w: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685269"/>
      <w:r>
        <w:t>Compromisso de Confidencialidade do Contratante</w:t>
      </w:r>
      <w:bookmarkEnd w:id="115"/>
      <w:bookmarkEnd w:id="116"/>
      <w:bookmarkEnd w:id="117"/>
      <w:bookmarkEnd w:id="118"/>
      <w:bookmarkEnd w:id="119"/>
      <w:bookmarkEnd w:id="120"/>
    </w:p>
    <w:p w14:paraId="7D66EA6F" w14:textId="5F302E4D" w:rsidR="00C85435" w:rsidRPr="00FC77AC" w:rsidRDefault="00C85435" w:rsidP="00DD6D76">
      <w:pPr>
        <w:pStyle w:val="ProductList-Body"/>
        <w:spacing w:after="120"/>
      </w:pPr>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w:t>
      </w:r>
      <w:r w:rsidR="00167E79">
        <w:t> </w:t>
      </w:r>
      <w:r>
        <w:t>a segurança destes dados, mesmo depois de cessado o compromisso.</w:t>
      </w:r>
      <w:r>
        <w:rPr>
          <w:rFonts w:cstheme="minorHAnsi"/>
        </w:rPr>
        <w:t xml:space="preserve"> A Microsoft </w:t>
      </w:r>
      <w:r>
        <w:rPr>
          <w:rFonts w:cstheme="minorHAnsi"/>
          <w:color w:val="000000"/>
        </w:rPr>
        <w:t>deverá assegurar formação e sensibilização periódicas e</w:t>
      </w:r>
      <w:r w:rsidR="00167E79">
        <w:rPr>
          <w:rFonts w:cstheme="minorHAnsi"/>
          <w:color w:val="000000"/>
        </w:rPr>
        <w:t> </w:t>
      </w:r>
      <w:r>
        <w:rPr>
          <w:rFonts w:cstheme="minorHAnsi"/>
          <w:color w:val="000000"/>
        </w:rPr>
        <w:t xml:space="preserve">obrigatórias sobre segurança e privacidade dos dados aos seus empregados com acesso aos Dados do Cliente, aos Dados dos Serviços Profissionais e aos Dados Pessoais </w:t>
      </w:r>
      <w:r>
        <w:rPr>
          <w:rFonts w:cstheme="minorHAnsi"/>
        </w:rPr>
        <w:t>em conformidade com os Requisitos de Proteção de Dados e as normas da indústria aplicáveis.</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685270"/>
      <w:r>
        <w:t>Notificação e Controlos à utilização por parte dos Subcontratantes</w:t>
      </w:r>
      <w:bookmarkEnd w:id="121"/>
      <w:bookmarkEnd w:id="122"/>
      <w:bookmarkEnd w:id="123"/>
      <w:bookmarkEnd w:id="124"/>
      <w:bookmarkEnd w:id="125"/>
      <w:bookmarkEnd w:id="126"/>
    </w:p>
    <w:p w14:paraId="750C4F12" w14:textId="4F22EAFC" w:rsidR="00DD6D76" w:rsidRPr="00FC77AC" w:rsidRDefault="00DD6D76" w:rsidP="00DD6D76">
      <w:pPr>
        <w:pStyle w:val="ProductList-Body"/>
        <w:spacing w:after="120"/>
      </w:pPr>
      <w:r>
        <w:t>A Microsoft pode contratar Subcontratantes para prestar determinados serviços limitados ou auxiliares em seu nome. O Cliente dá o seu consentimento a este compromisso e às Afiliadas da Microsoft como Subcontratantes. As autorizações acima constituirão o consentimento prévio</w:t>
      </w:r>
      <w:r w:rsidR="00277C78">
        <w:t> </w:t>
      </w:r>
      <w:r>
        <w:t xml:space="preserve">por escrito por parte do Cliente para a subcontratação por parte da Microsoft do tratamento dos Dados do Cliente, dos Dados dos Serviços Profissionais e dos Dados Pessoais, caso este consentimento seja exigido ao abrigo das cláusulas contratuais-tipo ou dos Termos do RGPD. </w:t>
      </w:r>
    </w:p>
    <w:p w14:paraId="74425EEC" w14:textId="4BE009C1" w:rsidR="00DD6D76" w:rsidRPr="00FC77AC" w:rsidRDefault="00DD6D76" w:rsidP="00DD6D76">
      <w:pPr>
        <w:pStyle w:val="ProductList-Body"/>
        <w:spacing w:after="120"/>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Dados dos Serviços Profissionais ou aos</w:t>
      </w:r>
      <w:r w:rsidR="0043744C">
        <w:t> </w:t>
      </w:r>
      <w:r>
        <w:t>Dados Pessoais e utilizá-los apenas para fornecer os serviços instruídos pela Microsoft, e que estão proibidos de utilizar os Dados do Cliente, os</w:t>
      </w:r>
      <w:r w:rsidR="0043744C">
        <w:t> </w:t>
      </w:r>
      <w:r>
        <w:t>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6A08B1D3" w14:textId="6D444472" w:rsidR="00444FB7" w:rsidRPr="00FC77AC" w:rsidRDefault="002E2256" w:rsidP="00DD6D76">
      <w:pPr>
        <w:pStyle w:val="ProductList-Body"/>
        <w:spacing w:after="120"/>
      </w:pPr>
      <w:r>
        <w:t>A Microsoft pode, periodicamente, contratar novos Subcontratantes. A Microsoft notificará o Cliente e, conforme aplicável, atualizará o Web site</w:t>
      </w:r>
      <w:r w:rsidR="005432C4">
        <w:t> </w:t>
      </w:r>
      <w:r>
        <w:t>e</w:t>
      </w:r>
      <w:r w:rsidR="005432C4">
        <w:t> </w:t>
      </w:r>
      <w:r>
        <w:t>disponibilizará ao Cliente um mecanismo para obter uma notificação dessa atualização sobre qualquer novo Subcontratante pelo menos 6</w:t>
      </w:r>
      <w:r w:rsidR="005432C4">
        <w:t> </w:t>
      </w:r>
      <w:r>
        <w:t>meses antes de disponibilizar a esse Subcontratante acesso aos Dados do Cliente. Além disso, a Microsoft notificará o Cliente e, conforme aplicável, atualizará o Web site e disponibilizará ao Cliente de um mecanismo para obter uma notificação dessa atualização) sobre qualquer novo</w:t>
      </w:r>
      <w:r w:rsidR="005432C4">
        <w:t> </w:t>
      </w:r>
      <w:r>
        <w:t>Subcontratante pelo menos 30 dias antes de disponibilizar a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Dados dos Serviços Profissionais ou dos Dados Pessoais, a Microsoft notificará o</w:t>
      </w:r>
      <w:r w:rsidR="005432C4">
        <w:t> </w:t>
      </w:r>
      <w:r>
        <w:t>Cliente antes da disponibilização desse Produto ou Serviço Profissional.</w:t>
      </w:r>
    </w:p>
    <w:p w14:paraId="1DA7F6BB" w14:textId="68E36685" w:rsidR="00C97102" w:rsidRPr="00FC77AC" w:rsidRDefault="00C85435" w:rsidP="007829B6">
      <w:pPr>
        <w:pStyle w:val="ProductList-Body"/>
        <w:spacing w:after="120"/>
      </w:pPr>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w:t>
      </w:r>
      <w:r w:rsidR="00A8183A">
        <w:t> </w:t>
      </w:r>
      <w:r>
        <w:t>obrigações de pagamento para quaisquer subscrições ou outro trabalho não pago aplicável pelos Produtos ou Serviços cessados das faturas subsequentes do Cliente ou do respetivo revendedor.</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685271"/>
      <w:bookmarkStart w:id="134" w:name="_Toc489605586"/>
      <w:bookmarkEnd w:id="127"/>
      <w:r>
        <w:t>Instituições de Ensino</w:t>
      </w:r>
      <w:bookmarkEnd w:id="128"/>
      <w:bookmarkEnd w:id="129"/>
      <w:bookmarkEnd w:id="130"/>
      <w:bookmarkEnd w:id="131"/>
      <w:bookmarkEnd w:id="132"/>
      <w:bookmarkEnd w:id="133"/>
    </w:p>
    <w:p w14:paraId="3D8C03D5" w14:textId="5B9D2AA6" w:rsidR="00C85435" w:rsidRPr="00FC77AC" w:rsidRDefault="00C85435" w:rsidP="007829B6">
      <w:pPr>
        <w:pStyle w:val="ProductList-Body"/>
        <w:spacing w:after="120"/>
      </w:pPr>
      <w:r>
        <w:t>Se o Cliente for uma agência ou instituição de ensino à qual as normas da Lei dos Direitos Educacionais e Privacidade da Família dos E.U.A. (</w:t>
      </w:r>
      <w:r w:rsidR="002E253D">
        <w:t>“</w:t>
      </w:r>
      <w:r>
        <w:t xml:space="preserve">FERPA”), 20 U.S.C. § 1232g, se aplicam, a Microsoft reconhece que, para fins dos presentes DPA, a Microsoft será designada como um </w:t>
      </w:r>
      <w:r w:rsidR="002E253D">
        <w:t>“</w:t>
      </w:r>
      <w:r>
        <w:t>funcionário do ensino</w:t>
      </w:r>
      <w:r w:rsidR="002E253D">
        <w:t>”</w:t>
      </w:r>
      <w:r>
        <w:t xml:space="preserve"> com </w:t>
      </w:r>
      <w:r w:rsidR="002E253D">
        <w:t>“</w:t>
      </w:r>
      <w:r>
        <w:t>interesses educacionais legítimos</w:t>
      </w:r>
      <w:r w:rsidR="002E253D">
        <w:t>”</w:t>
      </w:r>
      <w:r>
        <w:t xml:space="preserve">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3F7BD793" w14:textId="4D991523" w:rsidR="00C85435" w:rsidRPr="00FC77AC" w:rsidRDefault="00C85435" w:rsidP="007829B6">
      <w:pPr>
        <w:pStyle w:val="ProductList-Body"/>
        <w:spacing w:after="120"/>
      </w:pPr>
      <w:r>
        <w:t>O Cliente compreende que a Microsoft poderá não ter informações de contacto ou ter informações de contacto limitadas para os estudantes e</w:t>
      </w:r>
      <w:r w:rsidR="00A52FC1">
        <w:t> </w:t>
      </w:r>
      <w:r>
        <w:t>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685272"/>
      <w:bookmarkStart w:id="138" w:name="CJISCustomerAgreement"/>
      <w:r>
        <w:t>Contrato de Cliente do CJIS</w:t>
      </w:r>
      <w:bookmarkEnd w:id="135"/>
      <w:bookmarkEnd w:id="136"/>
      <w:bookmarkEnd w:id="137"/>
    </w:p>
    <w:bookmarkEnd w:id="138"/>
    <w:p w14:paraId="6BC1D88E" w14:textId="4DEB6878" w:rsidR="00C85435" w:rsidRPr="00FC77AC" w:rsidRDefault="00C85435" w:rsidP="00DD6D76">
      <w:pPr>
        <w:pStyle w:val="ProductList-Body"/>
        <w:spacing w:after="120"/>
      </w:pPr>
      <w:r>
        <w:t>A Microsoft presta determinados serviços de nuvem para a administração pública (“Serviços Abrangidos”) em conformidade com a Política de</w:t>
      </w:r>
      <w:r w:rsidR="002F2BC0">
        <w:t> </w:t>
      </w:r>
      <w:r>
        <w:t>Segurança (“Política CJIS”) dos Criminal Justice Information Services (</w:t>
      </w:r>
      <w:r w:rsidR="007F2F35">
        <w:t>“</w:t>
      </w:r>
      <w:r>
        <w:t>CJIS</w:t>
      </w:r>
      <w:r w:rsidR="007F2F35">
        <w:t>”</w:t>
      </w:r>
      <w:r>
        <w:t>) do FBI. A Política CJIS regula a utilização e a transmissão de informações de justiça criminal. Todos os Serviços Abrangidos pelo Microsoft CJIS serão regulados pelos termos e condições presentes no Contrato</w:t>
      </w:r>
      <w:r w:rsidR="002F2BC0">
        <w:t> </w:t>
      </w:r>
      <w:r>
        <w:t xml:space="preserve">de Cliente CJIS localizado aqui: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685273"/>
      <w:bookmarkStart w:id="144" w:name="HIPPA"/>
      <w:r>
        <w:t>Associado de Negócio HIPAA</w:t>
      </w:r>
      <w:bookmarkEnd w:id="139"/>
      <w:bookmarkEnd w:id="140"/>
      <w:bookmarkEnd w:id="141"/>
      <w:bookmarkEnd w:id="142"/>
      <w:bookmarkEnd w:id="143"/>
    </w:p>
    <w:bookmarkEnd w:id="144"/>
    <w:p w14:paraId="0E8CBC6B" w14:textId="01821BDA" w:rsidR="00C85435" w:rsidRPr="00FC77AC" w:rsidRDefault="00C85435" w:rsidP="00DD6D76">
      <w:pPr>
        <w:pStyle w:val="ProductList-Body"/>
        <w:spacing w:after="120"/>
      </w:pPr>
      <w:r>
        <w:t xml:space="preserve">Se o Cliente for uma </w:t>
      </w:r>
      <w:r w:rsidR="00B771C6">
        <w:t>“</w:t>
      </w:r>
      <w:r>
        <w:t>entidade abrangida</w:t>
      </w:r>
      <w:r w:rsidR="00B771C6">
        <w:t>”</w:t>
      </w:r>
      <w:r>
        <w:t xml:space="preserve"> ou um </w:t>
      </w:r>
      <w:r w:rsidR="00B771C6">
        <w:t>“</w:t>
      </w:r>
      <w:r>
        <w:t>associado de negócio</w:t>
      </w:r>
      <w:r w:rsidR="00B771C6">
        <w:t>”</w:t>
      </w:r>
      <w:r>
        <w:t xml:space="preserve"> e incluir </w:t>
      </w:r>
      <w:r w:rsidR="00B771C6">
        <w:t>“</w:t>
      </w:r>
      <w:r>
        <w:t>informações de funcionamento protegidas</w:t>
      </w:r>
      <w:r w:rsidR="00B771C6">
        <w:t>”</w:t>
      </w:r>
      <w:r>
        <w:t xml:space="preserve">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de licenciamento em volume do Cliente inclui a execução do Contrato de Associado de Negócio HIPAA (“BAA”). O texto integral do BAA identifica os Serviços Online ou os Serviços Profissionais aos quais é aplicável e está disponível em </w:t>
      </w:r>
      <w:hyperlink r:id="rId23" w:history="1">
        <w:r>
          <w:rPr>
            <w:rStyle w:val="Hyperlink"/>
          </w:rPr>
          <w:t>http://aka.ms/BAA</w:t>
        </w:r>
      </w:hyperlink>
      <w:r>
        <w:t>. O Cliente pode optar ativamente por não participar no BAA ao enviar as seguintes informações para a Microsoft numa notificação por escrito (ao abrigo dos termos do</w:t>
      </w:r>
      <w:r w:rsidR="000D3AF4">
        <w:t> </w:t>
      </w:r>
      <w:r>
        <w:t>contrato de licenciamento em volume do Cliente):</w:t>
      </w:r>
    </w:p>
    <w:p w14:paraId="4825142F" w14:textId="77777777" w:rsidR="00C85435" w:rsidRPr="00FC77AC" w:rsidRDefault="00C85435" w:rsidP="00145D29">
      <w:pPr>
        <w:pStyle w:val="ProductList-Body"/>
        <w:numPr>
          <w:ilvl w:val="0"/>
          <w:numId w:val="4"/>
        </w:numPr>
        <w:ind w:left="720"/>
      </w:pPr>
      <w:r>
        <w:t>o nome jurídico completo do Cliente e qualquer Afiliada que opte ativamente por não participar; e</w:t>
      </w:r>
    </w:p>
    <w:bookmarkEnd w:id="134"/>
    <w:p w14:paraId="51843B92" w14:textId="77777777" w:rsidR="00C85435" w:rsidRPr="00FC77AC" w:rsidRDefault="00C85435" w:rsidP="00145D29">
      <w:pPr>
        <w:pStyle w:val="ProductList-Body"/>
        <w:numPr>
          <w:ilvl w:val="0"/>
          <w:numId w:val="4"/>
        </w:numPr>
        <w:spacing w:after="120"/>
        <w:ind w:left="720"/>
      </w:pPr>
      <w:r>
        <w:t>se o Cliente tiver múltiplos contratos de licenciamento em volume, o contrato de licenciamento em volume ao qual a opção ativa da não participação se aplica.</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685274"/>
      <w:bookmarkStart w:id="147" w:name="_Hlk24722007"/>
      <w:bookmarkStart w:id="148" w:name="_Toc8395021"/>
      <w:bookmarkStart w:id="149" w:name="_Toc6563810"/>
      <w:bookmarkStart w:id="150" w:name="_Toc21617029"/>
      <w:r>
        <w:t>Lei de privacidade do consumidor da Califórnia (CCPA)</w:t>
      </w:r>
      <w:bookmarkEnd w:id="145"/>
      <w:bookmarkEnd w:id="146"/>
    </w:p>
    <w:p w14:paraId="54D15101" w14:textId="3E92E50E" w:rsidR="00DD6D76" w:rsidRPr="00FC77AC" w:rsidRDefault="00DD6D76" w:rsidP="00DD6D76">
      <w:pPr>
        <w:pStyle w:val="ProductList-Body"/>
        <w:spacing w:after="120"/>
      </w:pPr>
      <w:bookmarkStart w:id="151" w:name="_Toc26972864"/>
      <w:bookmarkEnd w:id="147"/>
      <w:r>
        <w:t>Se a Microsoft estiver a proceder ao tratamento de Dados Pessoais no âmbito do CCPA, assume os seguintes compromissos adicionais perante o</w:t>
      </w:r>
      <w:r w:rsidR="00197DEE">
        <w:t> </w:t>
      </w:r>
      <w:r>
        <w:t>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685275"/>
      <w:bookmarkStart w:id="154" w:name="_Hlk44323010"/>
      <w:r>
        <w:t>Dados Biométricos</w:t>
      </w:r>
      <w:bookmarkEnd w:id="152"/>
      <w:bookmarkEnd w:id="153"/>
    </w:p>
    <w:p w14:paraId="01A1DFD0" w14:textId="5A32053C" w:rsidR="00DD6D76" w:rsidRPr="00FC77AC" w:rsidRDefault="00DD6D76" w:rsidP="00DD6D76">
      <w:pPr>
        <w:spacing w:after="120" w:line="240" w:lineRule="auto"/>
      </w:pPr>
      <w:r>
        <w:rPr>
          <w:sz w:val="18"/>
        </w:rPr>
        <w:t xml:space="preserve">Se o Cliente utilizar Produtos e Serviços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0C3C5499" w14:textId="0AAF9DB1" w:rsidR="00052E8A" w:rsidRPr="00FC77AC" w:rsidRDefault="0058447F" w:rsidP="002A4A50">
      <w:pPr>
        <w:pStyle w:val="ProductList-SubSubSectionHeading"/>
        <w:keepNext/>
        <w:spacing w:after="120"/>
        <w:outlineLvl w:val="1"/>
      </w:pPr>
      <w:bookmarkStart w:id="155" w:name="_Toc112685276"/>
      <w:r>
        <w:t>Serviços Profissionais Suplementares</w:t>
      </w:r>
      <w:bookmarkEnd w:id="155"/>
    </w:p>
    <w:p w14:paraId="0EAD6ADA" w14:textId="2E3182A4" w:rsidR="00460220" w:rsidRPr="00FC77AC" w:rsidRDefault="00460220" w:rsidP="002A4A50">
      <w:pPr>
        <w:pStyle w:val="ProductList-Body"/>
        <w:spacing w:after="120"/>
      </w:pPr>
      <w:r>
        <w:t>Quando utilizado nas secções listadas abaixo, o termo definido “Serviços Profissionais” inclui os Serviços Profissionais Suplementares e o termo definido “Dados dos Serviços Profissionais” inclui os dados obtidos para os Serviços Profissionais Suplementares.</w:t>
      </w:r>
    </w:p>
    <w:p w14:paraId="5DFAE36C" w14:textId="59B52836" w:rsidR="000A39B0" w:rsidRPr="00FC77AC" w:rsidRDefault="002E58D0" w:rsidP="002A4A50">
      <w:pPr>
        <w:pStyle w:val="ProductList-Body"/>
        <w:spacing w:after="120"/>
      </w:pPr>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73BA0D8E" w14:textId="77777777" w:rsidR="00C85435" w:rsidRPr="00FC77AC" w:rsidRDefault="00C85435" w:rsidP="002A4A50">
      <w:pPr>
        <w:pStyle w:val="ProductList-SubSubSectionHeading"/>
        <w:keepNext/>
        <w:spacing w:after="120"/>
        <w:outlineLvl w:val="1"/>
      </w:pPr>
      <w:bookmarkStart w:id="156" w:name="_Toc112685277"/>
      <w:bookmarkEnd w:id="154"/>
      <w:r>
        <w:t>Como Contactar a Microsoft</w:t>
      </w:r>
      <w:bookmarkEnd w:id="148"/>
      <w:bookmarkEnd w:id="149"/>
      <w:bookmarkEnd w:id="150"/>
      <w:bookmarkEnd w:id="151"/>
      <w:bookmarkEnd w:id="156"/>
    </w:p>
    <w:p w14:paraId="43A6F074" w14:textId="6C93D845" w:rsidR="00C85435" w:rsidRPr="00FC77AC" w:rsidRDefault="00C85435" w:rsidP="007829B6">
      <w:pPr>
        <w:pStyle w:val="ProductList-Body"/>
        <w:spacing w:after="120"/>
      </w:pPr>
      <w:r>
        <w:t>Se o Cliente considerar que a Microsoft não respeitou os respetivos compromissos de privacidade ou segurança, o Cliente poderá contactar o</w:t>
      </w:r>
      <w:r w:rsidR="00C10BBB">
        <w:t> </w:t>
      </w:r>
      <w:r>
        <w:t xml:space="preserve">suporte ao cliente ou utilizar o formulário da Web sobre Privacidade da Microsoft, localizado em </w:t>
      </w:r>
      <w:hyperlink r:id="rId24" w:history="1">
        <w:r>
          <w:rPr>
            <w:rStyle w:val="Hyperlink"/>
          </w:rPr>
          <w:t>http://go.microsoft.com/?linkid=9846224</w:t>
        </w:r>
      </w:hyperlink>
      <w:r>
        <w:t>. A</w:t>
      </w:r>
      <w:r w:rsidR="00C10BBB">
        <w:t> </w:t>
      </w:r>
      <w:r>
        <w:t xml:space="preserve">morada física da Microsoft é: </w:t>
      </w:r>
    </w:p>
    <w:p w14:paraId="76637352" w14:textId="77777777" w:rsidR="00C85435" w:rsidRPr="00FC77AC" w:rsidRDefault="00C85435" w:rsidP="00741E10">
      <w:pPr>
        <w:pStyle w:val="ProductList-Body"/>
        <w:keepNext/>
        <w:ind w:left="187"/>
      </w:pPr>
      <w:r>
        <w:rPr>
          <w:b/>
        </w:rPr>
        <w:t>Privacidade do Serviço Empresarial da Microsoft</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161F36A1" w:rsidR="00C85435" w:rsidRPr="00FC77AC" w:rsidRDefault="00C85435" w:rsidP="002D3CCD">
      <w:pPr>
        <w:pStyle w:val="ProductList-Body"/>
        <w:spacing w:after="120"/>
      </w:pPr>
      <w:r>
        <w:t>A Microsoft Ireland Operations Limited é o representante da proteção de dados da Microsoft para o Espaço Económico Europeu e Suíça. O</w:t>
      </w:r>
      <w:r w:rsidR="00D22AD4">
        <w:t> </w:t>
      </w:r>
      <w:r>
        <w:t>representante da privacidade da Microsoft Ireland Operations Limited pode ser contactado através do seguinte endereço:</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Índice</w:t>
      </w:r>
      <w: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685278"/>
      <w:r>
        <w:t>Apêndice A – Medidas de Segurança</w:t>
      </w:r>
      <w:bookmarkEnd w:id="161"/>
    </w:p>
    <w:p w14:paraId="142FF82A" w14:textId="2263C715" w:rsidR="006A13BF" w:rsidRPr="00FC77AC" w:rsidRDefault="006A13BF" w:rsidP="006A13BF">
      <w:pPr>
        <w:pStyle w:val="ProductList-Body"/>
        <w:spacing w:after="120"/>
      </w:pPr>
      <w:r>
        <w:t>A Microsoft implementou e manterá os Dados do Cliente nos Serviços Online Principais e nos Dados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2FC41AF1" w:rsidR="006A13BF" w:rsidRPr="00FC77AC" w:rsidRDefault="006A13BF" w:rsidP="003452D9">
            <w:pPr>
              <w:pStyle w:val="ProductList-Body"/>
              <w:spacing w:after="120"/>
            </w:pPr>
            <w:r>
              <w:rPr>
                <w:b/>
                <w:sz w:val="16"/>
                <w:szCs w:val="16"/>
              </w:rPr>
              <w:t>Propriedade da Segurança</w:t>
            </w:r>
            <w:r w:rsidRPr="00793E15">
              <w:rPr>
                <w:b/>
                <w:bCs/>
                <w:sz w:val="16"/>
              </w:rPr>
              <w:t>.</w:t>
            </w:r>
            <w:r>
              <w:rPr>
                <w:sz w:val="16"/>
              </w:rPr>
              <w:t xml:space="preserve"> </w:t>
            </w:r>
            <w:r>
              <w:rPr>
                <w:sz w:val="16"/>
                <w:szCs w:val="16"/>
              </w:rPr>
              <w:t>A Microsoft designou um ou mais representantes da segurança cuja responsabilidade é</w:t>
            </w:r>
            <w:r w:rsidR="00683EFA">
              <w:rPr>
                <w:sz w:val="16"/>
                <w:szCs w:val="16"/>
              </w:rPr>
              <w:t> </w:t>
            </w:r>
            <w:r>
              <w:rPr>
                <w:sz w:val="16"/>
                <w:szCs w:val="16"/>
              </w:rPr>
              <w:t>a</w:t>
            </w:r>
            <w:r w:rsidR="00683EFA">
              <w:rPr>
                <w:sz w:val="16"/>
                <w:szCs w:val="16"/>
              </w:rPr>
              <w:t> </w:t>
            </w:r>
            <w:r>
              <w:rPr>
                <w:sz w:val="16"/>
                <w:szCs w:val="16"/>
              </w:rPr>
              <w:t>coordenação e monitorização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A078F0">
              <w:rPr>
                <w:b/>
                <w:bCs/>
                <w:sz w:val="16"/>
              </w:rPr>
              <w:t>.</w:t>
            </w:r>
            <w:r>
              <w:rPr>
                <w:sz w:val="16"/>
              </w:rPr>
              <w:t xml:space="preserve"> </w:t>
            </w:r>
            <w:r>
              <w:rPr>
                <w:sz w:val="16"/>
                <w:szCs w:val="16"/>
              </w:rPr>
              <w:t>O pessoal da Microsoft com acesso aos Dados do Cliente ou aos Dados dos Serviços Profissionais está sujeito a obrigações de confidencialidade.</w:t>
            </w:r>
          </w:p>
          <w:p w14:paraId="3F740157" w14:textId="220AE2BC" w:rsidR="006A13BF" w:rsidRPr="00FC77AC" w:rsidRDefault="006A13BF" w:rsidP="003452D9">
            <w:pPr>
              <w:pStyle w:val="ProductList-Body"/>
              <w:spacing w:after="120"/>
            </w:pPr>
            <w:r>
              <w:rPr>
                <w:b/>
                <w:sz w:val="16"/>
                <w:szCs w:val="16"/>
              </w:rPr>
              <w:t>Programa de Gestão de Riscos</w:t>
            </w:r>
            <w:r w:rsidRPr="00A078F0">
              <w:rPr>
                <w:b/>
                <w:bCs/>
                <w:sz w:val="16"/>
              </w:rPr>
              <w:t>.</w:t>
            </w:r>
            <w:r>
              <w:rPr>
                <w:sz w:val="16"/>
              </w:rPr>
              <w:t xml:space="preserve"> </w:t>
            </w:r>
            <w:r>
              <w:rPr>
                <w:sz w:val="16"/>
                <w:szCs w:val="16"/>
              </w:rPr>
              <w:t>A Microsoft executou uma avaliação de riscos antes de tratar os Dados do Cliente ou</w:t>
            </w:r>
            <w:r w:rsidR="00F90EFD">
              <w:rPr>
                <w:sz w:val="16"/>
                <w:szCs w:val="16"/>
              </w:rPr>
              <w:t> </w:t>
            </w:r>
            <w:r>
              <w:rPr>
                <w:sz w:val="16"/>
                <w:szCs w:val="16"/>
              </w:rPr>
              <w:t>de</w:t>
            </w:r>
            <w:r w:rsidR="00F90EFD">
              <w:rPr>
                <w:sz w:val="16"/>
                <w:szCs w:val="16"/>
              </w:rPr>
              <w:t> </w:t>
            </w:r>
            <w:r>
              <w:rPr>
                <w:sz w:val="16"/>
                <w:szCs w:val="16"/>
              </w:rPr>
              <w:t>lançar o serviço Serviços Online, e antes de tratar os Dados dos Serviços Profissionais ou de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19C305DC" w:rsidR="006A13BF" w:rsidRPr="00FC77AC" w:rsidRDefault="006A13BF" w:rsidP="003452D9">
            <w:pPr>
              <w:pStyle w:val="ProductList-Body"/>
              <w:spacing w:after="120"/>
            </w:pPr>
            <w:r>
              <w:rPr>
                <w:b/>
                <w:sz w:val="16"/>
                <w:szCs w:val="16"/>
              </w:rPr>
              <w:t>Inventário de Ativos</w:t>
            </w:r>
            <w:r w:rsidRPr="00A078F0">
              <w:rPr>
                <w:b/>
                <w:bCs/>
                <w:sz w:val="16"/>
              </w:rPr>
              <w:t>.</w:t>
            </w:r>
            <w:r>
              <w:rPr>
                <w:sz w:val="16"/>
              </w:rPr>
              <w:t xml:space="preserve"> </w:t>
            </w:r>
            <w:r>
              <w:rPr>
                <w:sz w:val="16"/>
                <w:szCs w:val="16"/>
              </w:rPr>
              <w:t>A Microsoft mantém um inventário de todos os suportes de dados em que os Dados do Cliente ou</w:t>
            </w:r>
            <w:r w:rsidR="00B46857">
              <w:rPr>
                <w:sz w:val="16"/>
                <w:szCs w:val="16"/>
              </w:rPr>
              <w:t> </w:t>
            </w:r>
            <w:r>
              <w:rPr>
                <w:sz w:val="16"/>
                <w:szCs w:val="16"/>
              </w:rPr>
              <w:t>os Dados dos Serviços Profissionais estão armazenados. O acesso aos inventários desses suportes de dados está restringido ao pessoal da Microsoft que foi autorizado por escrito a ter esse acesso.</w:t>
            </w:r>
          </w:p>
          <w:p w14:paraId="05950E28" w14:textId="77777777" w:rsidR="006A13BF" w:rsidRPr="00FC77AC" w:rsidRDefault="006A13BF" w:rsidP="003452D9">
            <w:pPr>
              <w:pStyle w:val="ProductList-Body"/>
              <w:keepNext/>
              <w:spacing w:after="120"/>
            </w:pPr>
            <w:r>
              <w:rPr>
                <w:b/>
                <w:sz w:val="16"/>
                <w:szCs w:val="16"/>
              </w:rPr>
              <w:t>Tratamento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dos Serviços Profissionais para ajudar a identificá-los e permitir que o acesso aos mesmos seja restringido adequadamente.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os Dados dos Serviços Profissionais, e conta com procedimentos para a eliminação dos materiais impressos que contêm estes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os Dados do Cliente ou os Dados dos Serviços Profissionais em dispositivos portáteis, aceder remotamente a estes dados ou tratar estes dados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Formação em Segurança</w:t>
            </w:r>
            <w:r w:rsidRPr="00A078F0">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às Instalações</w:t>
            </w:r>
            <w:r w:rsidRPr="00A078F0">
              <w:rPr>
                <w:b/>
                <w:bCs/>
                <w:sz w:val="16"/>
              </w:rPr>
              <w:t>.</w:t>
            </w:r>
            <w:r>
              <w:rPr>
                <w:sz w:val="16"/>
              </w:rPr>
              <w:t xml:space="preserve"> </w:t>
            </w:r>
            <w:r>
              <w:rPr>
                <w:sz w:val="16"/>
                <w:szCs w:val="16"/>
              </w:rPr>
              <w:t>A Microsoft limita o acesso às instalações onde os sistemas informáticos que tratam os Dados do Cliente ou os Dados dos Serviços Profissionais se encontram aos indivíduos autorizados e identificados.</w:t>
            </w:r>
          </w:p>
          <w:p w14:paraId="6121A4AE" w14:textId="5F97BAC5" w:rsidR="006A13BF" w:rsidRPr="00FC77AC" w:rsidRDefault="006A13BF" w:rsidP="003452D9">
            <w:pPr>
              <w:pStyle w:val="ProductList-Body"/>
              <w:spacing w:after="120"/>
            </w:pPr>
            <w:r>
              <w:rPr>
                <w:b/>
                <w:sz w:val="16"/>
                <w:szCs w:val="16"/>
              </w:rPr>
              <w:t>Acesso Físico aos Componentes</w:t>
            </w:r>
            <w:r w:rsidRPr="00A078F0">
              <w:rPr>
                <w:b/>
                <w:bCs/>
                <w:sz w:val="16"/>
              </w:rPr>
              <w:t>.</w:t>
            </w:r>
            <w:r>
              <w:rPr>
                <w:sz w:val="16"/>
              </w:rPr>
              <w:t xml:space="preserve"> </w:t>
            </w:r>
            <w:r>
              <w:rPr>
                <w:sz w:val="16"/>
                <w:szCs w:val="16"/>
              </w:rPr>
              <w:t>A Microsoft mantém registos dos suportes de dados recebidos e enviados que contenham Dados do Cliente ou Dados dos Serviços Profissionais, incluindo o tipo de suportes de dados, o remetente e destinatários autorizados, a data e hora, o número de suportes de dados e os tipos destes dados que contêm.</w:t>
            </w:r>
          </w:p>
          <w:p w14:paraId="62B78B3D" w14:textId="77777777" w:rsidR="006A13BF" w:rsidRPr="00FC77AC" w:rsidRDefault="006A13BF" w:rsidP="003452D9">
            <w:pPr>
              <w:pStyle w:val="ProductList-Body"/>
              <w:spacing w:after="120"/>
            </w:pPr>
            <w:r>
              <w:rPr>
                <w:b/>
                <w:sz w:val="16"/>
                <w:szCs w:val="16"/>
              </w:rPr>
              <w:t>Proteção contra Interrupções</w:t>
            </w:r>
            <w:r w:rsidRPr="00A078F0">
              <w:rPr>
                <w:b/>
                <w:bCs/>
                <w:sz w:val="16"/>
              </w:rPr>
              <w:t>.</w:t>
            </w:r>
            <w:r>
              <w:rPr>
                <w:sz w:val="16"/>
              </w:rPr>
              <w:t xml:space="preserve"> </w:t>
            </w:r>
            <w:r>
              <w:rPr>
                <w:sz w:val="16"/>
                <w:szCs w:val="16"/>
              </w:rPr>
              <w:t>A Microsoft utiliza vários sistemas padrão do setor para se proteger contra a perda de dados devido a falhas na fonte de alimentação ou interferências na linha.</w:t>
            </w:r>
          </w:p>
          <w:p w14:paraId="36658FCF" w14:textId="5AE4FA2C" w:rsidR="006A13BF" w:rsidRPr="000720BF" w:rsidRDefault="006A13BF" w:rsidP="003452D9">
            <w:pPr>
              <w:pStyle w:val="ProductList-Body"/>
              <w:spacing w:after="120"/>
              <w:rPr>
                <w:sz w:val="16"/>
                <w:szCs w:val="16"/>
              </w:rPr>
            </w:pPr>
            <w:r>
              <w:rPr>
                <w:b/>
                <w:sz w:val="16"/>
                <w:szCs w:val="16"/>
              </w:rPr>
              <w:t>Eliminação de Componentes</w:t>
            </w:r>
            <w:r w:rsidRPr="00A078F0">
              <w:rPr>
                <w:b/>
                <w:bCs/>
                <w:sz w:val="16"/>
              </w:rPr>
              <w:t>.</w:t>
            </w:r>
            <w:r>
              <w:rPr>
                <w:sz w:val="16"/>
              </w:rPr>
              <w:t xml:space="preserve"> </w:t>
            </w:r>
            <w:r>
              <w:rPr>
                <w:sz w:val="16"/>
                <w:szCs w:val="16"/>
              </w:rPr>
              <w:t>A Microsoft utiliza os processos padrão do setor para eliminar os Dados do Cliente e os Dados dos Serviços Profissionais quando estes deixam de ser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773BD2">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 ou aos Dados dos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tenham ocorrido atualizações durante esse período), a Microsoft irá manter múltiplas cópias dos Dados do Cliente e dos Dados dos Serviços Profissionais a partir das quais estes dados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dos Dados dos Serviços Profissionais e procedimentos de recuperação de dados num local diferente do local onde se encontra o equipamento informático principal que trata os Dados do Cliente e os Dados dos Serviços Profissionais.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A Microsoft dispõe de procedimentos específicos que regulam o acesso às cópias dos Dados do Cliente e dos Dados dos Serviços Profissionais.</w:t>
            </w:r>
          </w:p>
          <w:p w14:paraId="124ABAFB" w14:textId="21AF7BF9" w:rsidR="006A13BF" w:rsidRPr="00FC77AC"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Profissionais e para os Serviços do Azure Government, que</w:t>
            </w:r>
            <w:r w:rsidR="00A34145">
              <w:rPr>
                <w:sz w:val="16"/>
                <w:szCs w:val="16"/>
              </w:rPr>
              <w:t> </w:t>
            </w:r>
            <w:r>
              <w:rPr>
                <w:sz w:val="16"/>
                <w:szCs w:val="16"/>
              </w:rPr>
              <w:t>são revistos a cada doze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regista os esforços de restauro dos dados, incluindo a pessoa responsável, a descrição dos dados restaurados e, onde aplicável, a pessoa responsável e os dados (se existirem) que tiveram de ser introduzidos manualmente no processo de recuperação de dados.</w:t>
            </w:r>
          </w:p>
          <w:p w14:paraId="40B0318F" w14:textId="4334BDF4" w:rsidR="006A13BF" w:rsidRPr="00FC77AC" w:rsidRDefault="006A13BF" w:rsidP="003452D9">
            <w:pPr>
              <w:pStyle w:val="ProductList-Body"/>
              <w:spacing w:after="120"/>
            </w:pPr>
            <w:r>
              <w:rPr>
                <w:b/>
                <w:sz w:val="16"/>
                <w:szCs w:val="16"/>
              </w:rPr>
              <w:t>Software Malicioso</w:t>
            </w:r>
            <w:r w:rsidRPr="004076B9">
              <w:rPr>
                <w:b/>
                <w:bCs/>
                <w:sz w:val="16"/>
                <w:szCs w:val="16"/>
              </w:rPr>
              <w:t>.</w:t>
            </w:r>
            <w:r>
              <w:rPr>
                <w:sz w:val="16"/>
                <w:szCs w:val="16"/>
              </w:rPr>
              <w:t xml:space="preserve"> A Microsoft possui controlos antimalware para ajudar a evitar que software malicioso obtenha acesso não autorizado aos Dados do Cliente e aos Dados dos Serviços Profissionais, incluindo software malicioso proveniente de redes públicas.</w:t>
            </w:r>
          </w:p>
          <w:p w14:paraId="426A2233" w14:textId="77777777" w:rsidR="006A13BF" w:rsidRPr="00FC77AC" w:rsidRDefault="006A13BF" w:rsidP="003452D9">
            <w:pPr>
              <w:pStyle w:val="ProductList-Body"/>
              <w:spacing w:after="120"/>
            </w:pPr>
            <w:r>
              <w:rPr>
                <w:b/>
                <w:sz w:val="16"/>
                <w:szCs w:val="16"/>
              </w:rPr>
              <w:t>Dados Fora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encripta ou permite que o Cliente encripte os Dados do Cliente e os Dados dos Serviços Profissionais transmitidos através de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nos suportes de dados que saem das suas instalações.</w:t>
            </w:r>
          </w:p>
          <w:p w14:paraId="6B5787D7" w14:textId="1F458867" w:rsidR="006A13BF" w:rsidRPr="000720BF" w:rsidRDefault="006A13BF" w:rsidP="003452D9">
            <w:pPr>
              <w:pStyle w:val="ProductList-Body"/>
              <w:spacing w:after="120"/>
              <w:rPr>
                <w:sz w:val="16"/>
                <w:szCs w:val="16"/>
              </w:rPr>
            </w:pPr>
            <w:r>
              <w:rPr>
                <w:b/>
                <w:sz w:val="16"/>
                <w:szCs w:val="16"/>
              </w:rPr>
              <w:t>Registo de Eventos</w:t>
            </w:r>
            <w:r w:rsidRPr="004076B9">
              <w:rPr>
                <w:b/>
                <w:bCs/>
                <w:sz w:val="16"/>
                <w:szCs w:val="16"/>
              </w:rPr>
              <w:t>.</w:t>
            </w:r>
            <w:r>
              <w:rPr>
                <w:sz w:val="16"/>
                <w:szCs w:val="16"/>
              </w:rPr>
              <w:t xml:space="preserve"> A Microsoft regista ou permite que o Cliente registe, aceda e utilize os sistemas de informações que contêm os Dados do Cliente e os Dados dos Serviços Profissionais através do registo do ID de acesso, da hora, da autorização concedida ou negada e da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1EB063AE" w:rsidR="006A13BF" w:rsidRPr="00FC77AC" w:rsidRDefault="006A13BF" w:rsidP="003452D9">
            <w:pPr>
              <w:pStyle w:val="ProductList-Body"/>
              <w:spacing w:after="120"/>
            </w:pPr>
            <w:r>
              <w:rPr>
                <w:b/>
                <w:sz w:val="16"/>
                <w:szCs w:val="16"/>
              </w:rPr>
              <w:t>Política de Acesso</w:t>
            </w:r>
            <w:r w:rsidRPr="004076B9">
              <w:rPr>
                <w:b/>
                <w:bCs/>
                <w:sz w:val="16"/>
                <w:szCs w:val="16"/>
              </w:rPr>
              <w:t>.</w:t>
            </w:r>
            <w:r>
              <w:rPr>
                <w:sz w:val="16"/>
                <w:szCs w:val="16"/>
              </w:rPr>
              <w:t xml:space="preserve"> A Microsoft mantém um registo dos privilégios de segurança dos indivíduos com acesso aos Dados do</w:t>
            </w:r>
            <w:r w:rsidR="00693DF6">
              <w:rPr>
                <w:sz w:val="16"/>
                <w:szCs w:val="16"/>
              </w:rPr>
              <w:t> </w:t>
            </w:r>
            <w:r>
              <w:rPr>
                <w:sz w:val="16"/>
                <w:szCs w:val="16"/>
              </w:rPr>
              <w:t>Cliente ou aos Dados dos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417E520"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w:t>
            </w:r>
            <w:r w:rsidR="00B76D85">
              <w:rPr>
                <w:sz w:val="16"/>
                <w:szCs w:val="16"/>
              </w:rPr>
              <w:t> </w:t>
            </w:r>
            <w:r>
              <w:rPr>
                <w:sz w:val="16"/>
                <w:szCs w:val="16"/>
              </w:rPr>
              <w:t>Dados do Cliente ou aos Dados dos Serviços Profissionais.</w:t>
            </w:r>
          </w:p>
          <w:p w14:paraId="2E621326" w14:textId="310F8333" w:rsidR="006A13BF" w:rsidRPr="00FC77AC" w:rsidRDefault="006A13BF" w:rsidP="003452D9">
            <w:pPr>
              <w:pStyle w:val="ProductList-Body"/>
              <w:spacing w:after="120"/>
              <w:ind w:left="162" w:hanging="162"/>
            </w:pPr>
            <w:r>
              <w:rPr>
                <w:sz w:val="16"/>
                <w:szCs w:val="16"/>
              </w:rPr>
              <w:t>-</w:t>
            </w:r>
            <w:r>
              <w:rPr>
                <w:sz w:val="16"/>
                <w:szCs w:val="16"/>
              </w:rPr>
              <w:tab/>
              <w:t>A Microsoft desativa as credenciais da autenticação que não são utilizadas durante um período que não exceda seis</w:t>
            </w:r>
            <w:r w:rsidR="006A170A">
              <w:rPr>
                <w:sz w:val="16"/>
                <w:szCs w:val="16"/>
              </w:rPr>
              <w:t> </w:t>
            </w:r>
            <w:r>
              <w:rPr>
                <w:sz w:val="16"/>
                <w:szCs w:val="16"/>
              </w:rPr>
              <w:t>meses.</w:t>
            </w:r>
          </w:p>
          <w:p w14:paraId="038551AE" w14:textId="77777777" w:rsidR="006A13BF" w:rsidRPr="006D5BC9" w:rsidRDefault="006A13BF" w:rsidP="003452D9">
            <w:pPr>
              <w:pStyle w:val="ProductList-Body"/>
              <w:spacing w:after="120"/>
              <w:ind w:left="162" w:hanging="162"/>
              <w:rPr>
                <w:spacing w:val="-1"/>
              </w:rPr>
            </w:pPr>
            <w:r w:rsidRPr="006D5BC9">
              <w:rPr>
                <w:spacing w:val="-1"/>
                <w:sz w:val="16"/>
                <w:szCs w:val="16"/>
              </w:rPr>
              <w:t>-</w:t>
            </w:r>
            <w:r w:rsidRPr="006D5BC9">
              <w:rPr>
                <w:spacing w:val="-1"/>
                <w:sz w:val="16"/>
                <w:szCs w:val="16"/>
              </w:rPr>
              <w:tab/>
              <w:t xml:space="preserve">A Microsoft identifica este pessoal como podendo conceder, alterar ou cancelar o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aos sistemas com Dados do Cliente ou aos Dados dos Serviços Profissionais, os indivíduos têm identificadores/inícios de sessão diferentes.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do suporte técnico só tem permissão de acesso aos Dados do Cliente e aos Dados dos Serviços Profissionais conforme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apenas aos indivíduos que necessitam desse acesso para desempenhar a respetiva função.</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088558E9" w:rsidR="006A13BF" w:rsidRPr="00FC77AC" w:rsidRDefault="006A13BF" w:rsidP="003452D9">
            <w:pPr>
              <w:pStyle w:val="ProductList-Body"/>
              <w:spacing w:after="120"/>
              <w:ind w:left="162" w:hanging="162"/>
            </w:pPr>
            <w:r>
              <w:rPr>
                <w:sz w:val="16"/>
                <w:szCs w:val="16"/>
              </w:rPr>
              <w:t>-</w:t>
            </w:r>
            <w:r>
              <w:rPr>
                <w:sz w:val="16"/>
                <w:szCs w:val="16"/>
              </w:rPr>
              <w:tab/>
              <w:t>A Microsoft monitoriza ou permite que o Cliente monitorize as tentativas repetidas de obter acesso ao sistema de</w:t>
            </w:r>
            <w:r w:rsidR="009F5EBD">
              <w:rPr>
                <w:sz w:val="16"/>
                <w:szCs w:val="16"/>
              </w:rPr>
              <w:t> </w:t>
            </w:r>
            <w:r>
              <w:rPr>
                <w:sz w:val="16"/>
                <w:szCs w:val="16"/>
              </w:rPr>
              <w:t>informações utilizando uma palavra-passe inválida.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Conceção de Rede</w:t>
            </w:r>
            <w:r w:rsidRPr="004076B9">
              <w:rPr>
                <w:b/>
                <w:bCs/>
                <w:sz w:val="16"/>
                <w:szCs w:val="16"/>
              </w:rPr>
              <w:t>.</w:t>
            </w:r>
            <w:r>
              <w:rPr>
                <w:sz w:val="16"/>
                <w:szCs w:val="16"/>
              </w:rPr>
              <w:t xml:space="preserve"> A Microsoft conta com controlos para impedir que as pessoas assumam direitos de acesso que não lhes foram atribuídos para terem acesso aos Dados do Cliente ou aos Dados dos Serviços Profissionais para os quais não têm autorização de acesso.</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Gestão de Incidentes de Segurança de Informações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50085A2B" w:rsidR="006A13BF" w:rsidRPr="00FC77AC" w:rsidRDefault="006A13BF" w:rsidP="003452D9">
            <w:pPr>
              <w:pStyle w:val="ProductList-Body"/>
              <w:spacing w:after="120"/>
              <w:ind w:left="162" w:hanging="162"/>
            </w:pPr>
            <w:r>
              <w:rPr>
                <w:sz w:val="16"/>
                <w:szCs w:val="16"/>
              </w:rPr>
              <w:t>-</w:t>
            </w:r>
            <w:r>
              <w:rPr>
                <w:sz w:val="16"/>
                <w:szCs w:val="16"/>
              </w:rPr>
              <w:tab/>
              <w:t>A Microsoft mantém um registo das violações de segurança com uma descrição da violação, o período de tempo, as</w:t>
            </w:r>
            <w:r w:rsidR="0082103D">
              <w:rPr>
                <w:sz w:val="16"/>
                <w:szCs w:val="16"/>
              </w:rPr>
              <w:t> </w:t>
            </w:r>
            <w:r>
              <w:rPr>
                <w:sz w:val="16"/>
                <w:szCs w:val="16"/>
              </w:rPr>
              <w:t xml:space="preserve">consequências da violação, o nome da pessoa que reportou e a quem a violação foi reportada e o </w:t>
            </w:r>
            <w:r>
              <w:rPr>
                <w:color w:val="000000" w:themeColor="text1"/>
                <w:sz w:val="16"/>
              </w:rPr>
              <w:t>procedimento para</w:t>
            </w:r>
            <w:r w:rsidR="0082103D">
              <w:rPr>
                <w:color w:val="000000" w:themeColor="text1"/>
                <w:sz w:val="16"/>
              </w:rPr>
              <w:t> </w:t>
            </w:r>
            <w:r>
              <w:rPr>
                <w:color w:val="000000" w:themeColor="text1"/>
                <w:sz w:val="16"/>
              </w:rPr>
              <w:t>recuperar dados.</w:t>
            </w:r>
          </w:p>
          <w:p w14:paraId="71946EB2" w14:textId="45537436"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w:t>
            </w:r>
            <w:r w:rsidR="00BA0B4E">
              <w:rPr>
                <w:color w:val="000000" w:themeColor="text1"/>
                <w:sz w:val="16"/>
                <w:szCs w:val="16"/>
              </w:rPr>
              <w:t> </w:t>
            </w:r>
            <w:r>
              <w:rPr>
                <w:color w:val="000000" w:themeColor="text1"/>
                <w:sz w:val="16"/>
                <w:szCs w:val="16"/>
              </w:rPr>
              <w:t>sempre no prazo de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dos Dados do Cliente e dos Dados dos Serviços Profissionais, incluindo os dados que foram divulgados, a quem e quando.</w:t>
            </w:r>
          </w:p>
          <w:p w14:paraId="2C3CC5E2" w14:textId="77777777" w:rsidR="006A13BF" w:rsidRPr="000720BF" w:rsidRDefault="006A13BF" w:rsidP="003452D9">
            <w:pPr>
              <w:pStyle w:val="ProductList-Body"/>
              <w:spacing w:after="120"/>
              <w:rPr>
                <w:sz w:val="16"/>
                <w:szCs w:val="16"/>
              </w:rPr>
            </w:pPr>
            <w:r>
              <w:rPr>
                <w:b/>
                <w:sz w:val="16"/>
                <w:szCs w:val="16"/>
              </w:rPr>
              <w:t>Monitorização de Serviços</w:t>
            </w:r>
            <w:r w:rsidRPr="004076B9">
              <w:rPr>
                <w:b/>
                <w:bCs/>
                <w:sz w:val="16"/>
                <w:szCs w:val="16"/>
              </w:rPr>
              <w:t>.</w:t>
            </w:r>
            <w:r>
              <w:rPr>
                <w:sz w:val="16"/>
                <w:szCs w:val="16"/>
              </w:rPr>
              <w:t xml:space="preserve"> O pessoal da segurança da Microsoft verifica os registos pelo menos de seis em seis meses para propor esforços de resolução, se for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Gestão da Continuidade da Atividade</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conta com planos de emergência e contingência para as instalações onde estão localizados os sistemas informáticos da Microsoft que tratam os Dados do Cliente ou os Dados dos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os respetivos procedimentos de recuperação de dados foram concebidos para tentar reconstruir os Dados do Cliente e os Dados dos Serviços Profissionais para o estado original ou para o último estado replicado antes de terem sido perdidos ou destruídos.</w:t>
            </w:r>
          </w:p>
        </w:tc>
      </w:tr>
    </w:tbl>
    <w:p w14:paraId="169292B0" w14:textId="77777777" w:rsidR="006A13BF" w:rsidRPr="00FC77AC" w:rsidRDefault="006A13BF" w:rsidP="006A13BF">
      <w:pPr>
        <w:pStyle w:val="ProductList-Body"/>
        <w:spacing w:after="120"/>
      </w:pPr>
    </w:p>
    <w:p w14:paraId="10122163" w14:textId="77777777" w:rsidR="006A13BF" w:rsidRPr="00FC77AC" w:rsidRDefault="00FF6652" w:rsidP="006A13BF">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685279"/>
      <w:bookmarkStart w:id="163" w:name="_Toc8395062"/>
      <w:bookmarkStart w:id="164" w:name="_Toc6563850"/>
      <w:bookmarkStart w:id="165" w:name="_Toc21617071"/>
      <w:bookmarkStart w:id="166" w:name="_Toc26972866"/>
      <w:r>
        <w:t>Apêndice B – Titulares dos Dados e Categorias de Dados Pessoais</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Titulares dos dados</w:t>
      </w:r>
      <w:r w:rsidRPr="0087303D">
        <w:rPr>
          <w:b/>
          <w:bCs/>
        </w:rPr>
        <w:t>:</w:t>
      </w:r>
      <w: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Empregados, contratantes e trabalhadores temporários (atuais, antigos, potenciais)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supramencionados;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Colaboradores/pessoas de contacto do Cliente (pessoas singulares) ou empregados, contratantes ou trabalhadores temporários dos colaboradores /pessoas de contacto (atuais, antigos, potenciais) da entidade com personalidade jurídica;</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Utilizadores (por exemplo, clientes, pacientes, visitantes, etc.) e outros titulares de dados que sejam utilizadores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intervenientes ou pessoas que colaboram, comunicam ou interajam ativamente de outra forma com os empregados do Cliente e/ou utilizam ferramentas de comunicação, tais como as aplicações e os Web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intervenientes ou pessoas que interagem passivamente com o Cliente (por exemplo, por serem objeto de uma investigação, pesquisa ou mencionados em documentos ou na correspondência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de idade;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notários, trabalhadores religiosos, etc.).</w:t>
      </w:r>
    </w:p>
    <w:p w14:paraId="2014DE8F" w14:textId="157E4C1F" w:rsidR="00AA349D" w:rsidRPr="00FC77AC" w:rsidRDefault="00AA349D" w:rsidP="00AA349D">
      <w:pPr>
        <w:pStyle w:val="ProductList-Body"/>
        <w:spacing w:after="120"/>
      </w:pPr>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1E39BD5D" w14:textId="0EC32A9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w:t>
      </w:r>
      <w:r w:rsidR="00B03513">
        <w:rPr>
          <w:rFonts w:eastAsia="Times New Roman" w:cstheme="minorHAnsi"/>
          <w:color w:val="212121"/>
          <w:sz w:val="18"/>
          <w:szCs w:val="18"/>
        </w:rPr>
        <w:t> </w:t>
      </w:r>
      <w:r>
        <w:rPr>
          <w:rFonts w:eastAsia="Times New Roman" w:cstheme="minorHAnsi"/>
          <w:color w:val="212121"/>
          <w:sz w:val="18"/>
          <w:szCs w:val="18"/>
        </w:rPr>
        <w:t>emergência);</w:t>
      </w:r>
    </w:p>
    <w:p w14:paraId="28226AC2" w14:textId="55F1C21D"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w:t>
      </w:r>
      <w:r w:rsidR="004E06C5">
        <w:rPr>
          <w:rFonts w:eastAsia="Times New Roman" w:cstheme="minorHAnsi"/>
          <w:color w:val="212121"/>
          <w:sz w:val="18"/>
          <w:szCs w:val="18"/>
        </w:rPr>
        <w:t> </w:t>
      </w:r>
      <w:r>
        <w:rPr>
          <w:rFonts w:eastAsia="Times New Roman" w:cstheme="minorHAnsi"/>
          <w:color w:val="212121"/>
          <w:sz w:val="18"/>
          <w:szCs w:val="18"/>
        </w:rPr>
        <w:t>passaporte e de cartão de identificação, número de carta de condução e dados de registo de veículos, endereços IP, número de</w:t>
      </w:r>
      <w:r w:rsidR="004E06C5">
        <w:rPr>
          <w:rFonts w:eastAsia="Times New Roman" w:cstheme="minorHAnsi"/>
          <w:color w:val="212121"/>
          <w:sz w:val="18"/>
          <w:szCs w:val="18"/>
        </w:rPr>
        <w:t> </w:t>
      </w:r>
      <w:r>
        <w:rPr>
          <w:rFonts w:eastAsia="Times New Roman" w:cstheme="minorHAnsi"/>
          <w:color w:val="212121"/>
          <w:sz w:val="18"/>
          <w:szCs w:val="18"/>
        </w:rPr>
        <w:t>empregado, número de estudante, número de paciente, assinatura, identificador exclusivo no rastreamento de cookies ou tecnologia</w:t>
      </w:r>
      <w:r w:rsidR="004E06C5">
        <w:rPr>
          <w:rFonts w:eastAsia="Times New Roman" w:cstheme="minorHAnsi"/>
          <w:color w:val="212121"/>
          <w:sz w:val="18"/>
          <w:szCs w:val="18"/>
        </w:rPr>
        <w:t> </w:t>
      </w:r>
      <w:r>
        <w:rPr>
          <w:rFonts w:eastAsia="Times New Roman" w:cstheme="minorHAnsi"/>
          <w:color w:val="212121"/>
          <w:sz w:val="18"/>
          <w:szCs w:val="18"/>
        </w:rPr>
        <w:t>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31FF3DFB" w14:textId="1BB7FB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w:t>
      </w:r>
      <w:r w:rsidR="0001592A">
        <w:rPr>
          <w:rFonts w:eastAsia="Times New Roman" w:cstheme="minorHAnsi"/>
          <w:color w:val="212121"/>
          <w:sz w:val="18"/>
          <w:szCs w:val="18"/>
        </w:rPr>
        <w:t> </w:t>
      </w:r>
      <w:r>
        <w:rPr>
          <w:rFonts w:eastAsia="Times New Roman" w:cstheme="minorHAnsi"/>
          <w:color w:val="212121"/>
          <w:sz w:val="18"/>
          <w:szCs w:val="18"/>
        </w:rPr>
        <w:t>crédito, número de fatura, rendimentos, tipo de garantia, comportamento de pagamento, idoneidade creditícia);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ADN, impressões digitais e leituras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0AB86F09" w14:textId="784AA8C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Criação de perfis (por exemplo, baseados em comportamento criminal ou antissocial observado ou em perfis sob pseudónimo baseados nos URLs visitados, </w:t>
      </w:r>
      <w:r w:rsidR="0087303D" w:rsidRPr="0087303D">
        <w:rPr>
          <w:rFonts w:eastAsia="Times New Roman" w:cstheme="minorHAnsi"/>
          <w:color w:val="212121"/>
          <w:sz w:val="18"/>
          <w:szCs w:val="18"/>
        </w:rPr>
        <w:t>“</w:t>
      </w:r>
      <w:r>
        <w:rPr>
          <w:rFonts w:eastAsia="Times New Roman" w:cstheme="minorHAnsi"/>
          <w:color w:val="212121"/>
          <w:sz w:val="18"/>
          <w:szCs w:val="18"/>
        </w:rPr>
        <w:t>click streams</w:t>
      </w:r>
      <w:r w:rsidR="0087303D" w:rsidRPr="0087303D">
        <w:rPr>
          <w:rFonts w:eastAsia="Times New Roman" w:cstheme="minorHAnsi"/>
          <w:color w:val="212121"/>
          <w:sz w:val="18"/>
          <w:szCs w:val="18"/>
        </w:rPr>
        <w:t>”</w:t>
      </w:r>
      <w:r>
        <w:rPr>
          <w:rFonts w:eastAsia="Times New Roman" w:cstheme="minorHAnsi"/>
          <w:color w:val="212121"/>
          <w:sz w:val="18"/>
          <w:szCs w:val="18"/>
        </w:rPr>
        <w:t>, registos de navegação, endereços IP, domínios, aplicações instaladas ou perfis baseados nas preferências de marketing);</w:t>
      </w:r>
    </w:p>
    <w:p w14:paraId="60886CA2" w14:textId="6C9A846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w:t>
      </w:r>
      <w:r w:rsidR="00DF455E">
        <w:rPr>
          <w:rFonts w:eastAsia="Times New Roman" w:cstheme="minorHAnsi"/>
          <w:color w:val="212121"/>
          <w:sz w:val="18"/>
          <w:szCs w:val="18"/>
        </w:rPr>
        <w:t> </w:t>
      </w:r>
      <w:r>
        <w:rPr>
          <w:rFonts w:eastAsia="Times New Roman" w:cstheme="minorHAnsi"/>
          <w:color w:val="212121"/>
          <w:sz w:val="18"/>
          <w:szCs w:val="18"/>
        </w:rPr>
        <w:t>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167E209" w14:textId="00088A0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sobre cidadania e residência (por exemplo, cidadania, estado de naturalização, estado civil, nacionalidade, estatuto de</w:t>
      </w:r>
      <w:r w:rsidR="008B1750">
        <w:rPr>
          <w:rFonts w:eastAsia="Times New Roman" w:cstheme="minorHAnsi"/>
          <w:color w:val="212121"/>
          <w:sz w:val="18"/>
          <w:szCs w:val="18"/>
        </w:rPr>
        <w:t> </w:t>
      </w:r>
      <w:r>
        <w:rPr>
          <w:rFonts w:eastAsia="Times New Roman" w:cstheme="minorHAnsi"/>
          <w:color w:val="212121"/>
          <w:sz w:val="18"/>
          <w:szCs w:val="18"/>
        </w:rPr>
        <w:t xml:space="preserve">imigração, dados do passaporte, detalhes de residência ou autorização de trabalho); </w:t>
      </w:r>
    </w:p>
    <w:p w14:paraId="59573548" w14:textId="365E8A0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tratadas para a execução e uma tarefa levada a cabo tendo em vista o interesse público ou no exercício de uma autoridade</w:t>
      </w:r>
      <w:r w:rsidR="008B1750">
        <w:rPr>
          <w:rFonts w:eastAsia="Times New Roman" w:cstheme="minorHAnsi"/>
          <w:color w:val="212121"/>
          <w:sz w:val="18"/>
          <w:szCs w:val="18"/>
        </w:rPr>
        <w:t> </w:t>
      </w:r>
      <w:r>
        <w:rPr>
          <w:rFonts w:eastAsia="Times New Roman" w:cstheme="minorHAnsi"/>
          <w:color w:val="212121"/>
          <w:sz w:val="18"/>
          <w:szCs w:val="18"/>
        </w:rPr>
        <w:t xml:space="preserve">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685280"/>
      <w:r>
        <w:t>Apêndice C - Adenda Relativa às Salvaguardas Adicionais</w:t>
      </w:r>
      <w:bookmarkEnd w:id="167"/>
    </w:p>
    <w:p w14:paraId="5FD578E1" w14:textId="031232DA" w:rsidR="004D5D88" w:rsidRPr="00FC77AC" w:rsidRDefault="004D5D88" w:rsidP="004D5D88">
      <w:pPr>
        <w:pStyle w:val="ProductList-Body"/>
        <w:spacing w:after="120"/>
      </w:pPr>
      <w:r>
        <w:t>Através da presente Adenda Relativa às Salvaguardas Adicionais à DPA (a presente “Adenda”), a Microsoft oferece salvaguardas adicionais ao Cliente para o tratamento dos dados pessoais, no âmbito do RGPD, pela Microsoft em nome do Cliente e ressarcimentos adicionais aos titulares de</w:t>
      </w:r>
      <w:r w:rsidR="00853443">
        <w:t> </w:t>
      </w:r>
      <w:r>
        <w:t xml:space="preserve">dados que estão relacionados com esses dados pessoais. </w:t>
      </w:r>
    </w:p>
    <w:p w14:paraId="1B8B2B27" w14:textId="6B0F7B02" w:rsidR="004D5D88" w:rsidRPr="00FC77AC" w:rsidRDefault="004D5D88" w:rsidP="004D5D88">
      <w:pPr>
        <w:pStyle w:val="ProductList-Body"/>
        <w:spacing w:after="120"/>
      </w:pPr>
      <w:r>
        <w:t>A presente Adenda complementa e integra a DPA, mas não é uma sua variação ou modificação.</w:t>
      </w:r>
    </w:p>
    <w:p w14:paraId="450341B9" w14:textId="7CB975CC" w:rsidR="004D5D88" w:rsidRPr="00FC77AC" w:rsidRDefault="004D5D88" w:rsidP="004D5D88">
      <w:pPr>
        <w:pStyle w:val="ProductList-Body"/>
        <w:numPr>
          <w:ilvl w:val="0"/>
          <w:numId w:val="10"/>
        </w:numPr>
        <w:spacing w:after="120"/>
        <w:ind w:left="0" w:firstLine="0"/>
      </w:pPr>
      <w:r>
        <w:rPr>
          <w:b/>
          <w:bCs/>
          <w:u w:val="single"/>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28FD25C8" w14:textId="7952D941" w:rsidR="004D5D88" w:rsidRPr="00FC77AC" w:rsidRDefault="004D5D88" w:rsidP="004D5D88">
      <w:pPr>
        <w:pStyle w:val="ProductList-Body"/>
        <w:numPr>
          <w:ilvl w:val="0"/>
          <w:numId w:val="16"/>
        </w:numPr>
        <w:spacing w:after="120"/>
      </w:pPr>
      <w:r>
        <w:t>envidar todos os esforços considerados razoáveis para redirecionar os terceiros para solicitarem os dados diretamente ao Cliente;</w:t>
      </w:r>
    </w:p>
    <w:p w14:paraId="129F3FC1" w14:textId="57D79769" w:rsidR="004D5D88" w:rsidRPr="00FC77AC" w:rsidRDefault="004D5D88" w:rsidP="004D5D88">
      <w:pPr>
        <w:pStyle w:val="ProductList-Body"/>
        <w:numPr>
          <w:ilvl w:val="0"/>
          <w:numId w:val="16"/>
        </w:numPr>
        <w:spacing w:after="120"/>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31D3C6B0" w14:textId="2946030E" w:rsidR="000B341C" w:rsidRPr="00FC77AC" w:rsidRDefault="004D5D88" w:rsidP="004D5D88">
      <w:pPr>
        <w:pStyle w:val="ProductList-Body"/>
        <w:numPr>
          <w:ilvl w:val="0"/>
          <w:numId w:val="16"/>
        </w:numPr>
        <w:spacing w:after="120"/>
      </w:pPr>
      <w:r>
        <w:t xml:space="preserve">envidar todos os esforços legais para desafiar a ordem de divulgação com base em quaisquer lacunas jurídicas ao abrigo da legislação aplicável à parte requerente, ou de quaisquer conflitos relevantes com a legislação aplicável da União Europeia ou legislação da União Europeia aplicável.  </w:t>
      </w:r>
    </w:p>
    <w:p w14:paraId="025D7747" w14:textId="0F034107" w:rsidR="004D5D88" w:rsidRPr="00FC77AC" w:rsidRDefault="006E33EC" w:rsidP="008C5792">
      <w:pPr>
        <w:pStyle w:val="ProductList-Body"/>
        <w:spacing w:after="120"/>
      </w:pPr>
      <w:r>
        <w:t>Se, após os passos descritos de a. a c. acima, a Microsoft ou qualquer uma das suas afiliadas continuar a estar obrigada a divulgar os dados pessoais, irá divulgar apenas a quantidade mínima desses dados necessária para satisfazer a ordem de divulgação obrigatória.</w:t>
      </w:r>
    </w:p>
    <w:p w14:paraId="56B5A00E" w14:textId="77777777" w:rsidR="004D5D88" w:rsidRPr="00FC77AC" w:rsidRDefault="004D5D88" w:rsidP="004D5D88">
      <w:pPr>
        <w:pStyle w:val="ProductList-Body"/>
        <w:spacing w:after="120"/>
      </w:pPr>
      <w:r>
        <w:t xml:space="preserve">Para efeitos da presente secção, os esforços legais não incluem as ações que possam resultar em sanções civis ou criminais, como a desobediência ao tribunal ao abrigo da legislação da jurisdição relevante.  </w:t>
      </w:r>
    </w:p>
    <w:p w14:paraId="10CA1AF3" w14:textId="1AF8F90E" w:rsidR="004D5D88" w:rsidRPr="00FC77AC" w:rsidRDefault="004D5D88" w:rsidP="004D5D88">
      <w:pPr>
        <w:pStyle w:val="ProductList-Body"/>
        <w:numPr>
          <w:ilvl w:val="0"/>
          <w:numId w:val="10"/>
        </w:numPr>
        <w:spacing w:after="120"/>
        <w:ind w:left="0" w:firstLine="0"/>
      </w:pPr>
      <w:r>
        <w:rPr>
          <w:b/>
          <w:bCs/>
          <w:u w:val="single"/>
        </w:rPr>
        <w:t>Indemnização dos Titulares dos Dados</w:t>
      </w:r>
      <w:r w:rsidRPr="00883380">
        <w:rPr>
          <w:b/>
          <w:bCs/>
        </w:rPr>
        <w:t>.</w:t>
      </w:r>
      <w:r>
        <w:t xml:space="preserve"> Sujeita às Secções 3 e 4, a Microsoft irá indemnizar um titular de dados por quaisquer danos materiais ou</w:t>
      </w:r>
      <w:r w:rsidR="00917A3A">
        <w:t> </w:t>
      </w:r>
      <w:r>
        <w:t>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acima exposto, a Microsoft não terá qualquer obrigação de indemnizar o titular de dados ao abrigo da presente Secção 2, na medida em que o titular de dados já tenha recebido uma indemnização pelos mesmos danos, seja da Microsoft ou outro.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Indemnização</w:t>
      </w:r>
      <w:r w:rsidRPr="004C476A">
        <w:rPr>
          <w:b/>
          <w:bCs/>
        </w:rPr>
        <w:t>.</w:t>
      </w:r>
      <w:r>
        <w:t xml:space="preserve"> A indemnização ao abrigo da Secção 2 é condicional ao facto de o titular de dados estabelecer, de modo satisfatório para a Microsoft, que:</w:t>
      </w:r>
    </w:p>
    <w:p w14:paraId="0F2A1C8F" w14:textId="77777777" w:rsidR="004D5D88" w:rsidRPr="00FC77AC" w:rsidRDefault="004D5D88" w:rsidP="004D5D88">
      <w:pPr>
        <w:pStyle w:val="ProductList-Body"/>
        <w:numPr>
          <w:ilvl w:val="0"/>
          <w:numId w:val="17"/>
        </w:numPr>
        <w:spacing w:after="120"/>
      </w:pPr>
      <w:r>
        <w:t xml:space="preserve">a Microsoft empenhou-se numa Divulgação Relevante; </w:t>
      </w:r>
    </w:p>
    <w:p w14:paraId="5D96445B" w14:textId="77777777" w:rsidR="004D5D88" w:rsidRPr="00FC77AC" w:rsidRDefault="004D5D88" w:rsidP="004D5D88">
      <w:pPr>
        <w:pStyle w:val="ProductList-Body"/>
        <w:numPr>
          <w:ilvl w:val="0"/>
          <w:numId w:val="17"/>
        </w:numPr>
        <w:spacing w:after="120"/>
      </w:pPr>
      <w:r>
        <w:t>a Divulgação Relevante era a base de uma tramitação oficial pela autoridade policial ou judicial, ou organismo governamental que não seja da UE/EEE contra o titular de dados; e</w:t>
      </w:r>
    </w:p>
    <w:p w14:paraId="68C94FEA" w14:textId="77777777" w:rsidR="004D5D88" w:rsidRPr="00FC77AC" w:rsidRDefault="004D5D88" w:rsidP="004D5D88">
      <w:pPr>
        <w:pStyle w:val="ProductList-Body"/>
        <w:numPr>
          <w:ilvl w:val="0"/>
          <w:numId w:val="17"/>
        </w:numPr>
        <w:spacing w:after="120"/>
      </w:pPr>
      <w:r>
        <w:t>a Divulgação Relevante causou danos materiais ou não materiais diretamente ao titular de dados.</w:t>
      </w:r>
    </w:p>
    <w:p w14:paraId="0E0BC3B0" w14:textId="77777777" w:rsidR="004D5D88" w:rsidRPr="00FC77AC" w:rsidRDefault="004D5D88" w:rsidP="004D5D88">
      <w:pPr>
        <w:pStyle w:val="ProductList-Body"/>
        <w:spacing w:after="120"/>
      </w:pPr>
      <w:r>
        <w:t>O titular de dados assume o ónus da prova relativamente às condições a. a c.</w:t>
      </w:r>
    </w:p>
    <w:p w14:paraId="745EFE31" w14:textId="77777777" w:rsidR="004D5D88" w:rsidRPr="00FC77AC" w:rsidRDefault="004D5D88" w:rsidP="004D5D88">
      <w:pPr>
        <w:pStyle w:val="ProductList-Body"/>
        <w:spacing w:after="120"/>
      </w:pPr>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7B4A9409" w14:textId="73F633CB" w:rsidR="004D5D88" w:rsidRPr="00FC77AC" w:rsidRDefault="004D5D88" w:rsidP="004D5D88">
      <w:pPr>
        <w:pStyle w:val="ProductList-Body"/>
        <w:numPr>
          <w:ilvl w:val="0"/>
          <w:numId w:val="10"/>
        </w:numPr>
        <w:spacing w:after="120"/>
        <w:ind w:left="0" w:firstLine="0"/>
      </w:pPr>
      <w:r>
        <w:rPr>
          <w:b/>
          <w:bCs/>
          <w:u w:val="single"/>
        </w:rPr>
        <w:t>Âmbito dos Danos</w:t>
      </w:r>
      <w:r w:rsidRPr="004C476A">
        <w:rPr>
          <w:b/>
          <w:bCs/>
        </w:rPr>
        <w:t>.</w:t>
      </w:r>
      <w:r>
        <w:t xml:space="preserve"> A indemnização ao abrigo da Secção 2 está limitada aos danos materiais e não materiais, conforme previsto no RGPD, e</w:t>
      </w:r>
      <w:r w:rsidR="00A963EA">
        <w:t> </w:t>
      </w:r>
      <w:r>
        <w:t>exclui os danos consequenciais e todos os outros danos que não resultem da violação do RGPD por parte da Microsoft.</w:t>
      </w:r>
    </w:p>
    <w:p w14:paraId="771E0F62" w14:textId="527CF76D" w:rsidR="004D5D88" w:rsidRPr="00FC77AC" w:rsidRDefault="004D5D88" w:rsidP="004D5D88">
      <w:pPr>
        <w:pStyle w:val="ProductList-Body"/>
        <w:numPr>
          <w:ilvl w:val="0"/>
          <w:numId w:val="10"/>
        </w:numPr>
        <w:spacing w:after="120"/>
        <w:ind w:left="0" w:firstLine="0"/>
      </w:pPr>
      <w:r>
        <w:rPr>
          <w:b/>
          <w:bCs/>
          <w:u w:val="single"/>
        </w:rPr>
        <w:t>Exercício dos Direitos</w:t>
      </w:r>
      <w:r w:rsidRPr="004C476A">
        <w:rPr>
          <w:b/>
          <w:bCs/>
        </w:rPr>
        <w:t>.</w:t>
      </w:r>
      <w:r>
        <w:t xml:space="preserve"> Os direitos concedidos aos titulares de dados ao abrigo da presente Adenda poderão ser impostos pelo titular de dados à</w:t>
      </w:r>
      <w:r w:rsidR="00CA28D2">
        <w:t> </w:t>
      </w:r>
      <w:r>
        <w:t>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w:t>
      </w:r>
      <w:r w:rsidR="00CA28D2">
        <w:t> </w:t>
      </w:r>
      <w:r>
        <w:t>direitos concedidos aos titulares de dados ao abrigo da presente Adenda são pessoais dos titulares de dados e não poderão ser cedidos.</w:t>
      </w:r>
    </w:p>
    <w:p w14:paraId="57411504" w14:textId="3FC3D8B2" w:rsidR="004D5D88" w:rsidRPr="00FC77AC" w:rsidRDefault="004D5D88" w:rsidP="004D5D88">
      <w:pPr>
        <w:pStyle w:val="ProductList-Body"/>
        <w:numPr>
          <w:ilvl w:val="0"/>
          <w:numId w:val="10"/>
        </w:numPr>
        <w:spacing w:after="120"/>
        <w:ind w:left="0" w:firstLine="0"/>
      </w:pPr>
      <w:r>
        <w:rPr>
          <w:b/>
          <w:bCs/>
          <w:u w:val="single"/>
        </w:rPr>
        <w:t>Notificação de Alteração</w:t>
      </w:r>
      <w:r w:rsidRPr="004C476A">
        <w:rPr>
          <w:b/>
          <w:bCs/>
        </w:rPr>
        <w:t>.</w:t>
      </w:r>
      <w:r>
        <w:t xml:space="preserve"> A Microsoft aceita e garante que não tem qualquer razão para crer que a legislação que lhe é aplicável, ou aos seus</w:t>
      </w:r>
      <w:r w:rsidR="00510656">
        <w:t> </w:t>
      </w:r>
      <w:r>
        <w:t>subcontratantes, incluindo em qualquer país para o qual os dados pessoais sejam transferidos, por si só ou através de um subcontratante, a</w:t>
      </w:r>
      <w:r w:rsidR="00510656">
        <w:t> </w:t>
      </w:r>
      <w:r>
        <w:t>impede de cumprir as instruções recebidas do Cliente e as suas obrigações ao abrigo da presente Adenda ou das Cláusulas Contratuais-Tipo de</w:t>
      </w:r>
      <w:r w:rsidR="00510656">
        <w:t> </w:t>
      </w:r>
      <w:r>
        <w:t>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w:t>
      </w:r>
      <w:r w:rsidR="00510656">
        <w:t> </w:t>
      </w:r>
      <w:r>
        <w:t>que o Cliente tem o direito a suspender a transferência dos dados e/ou a cessar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417EFACE"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685281"/>
      <w:bookmarkEnd w:id="168"/>
      <w:bookmarkEnd w:id="169"/>
      <w:bookmarkEnd w:id="170"/>
      <w:bookmarkEnd w:id="171"/>
      <w:bookmarkEnd w:id="172"/>
      <w:r>
        <w:t>Anexo 1 – Termos do Regulamento de Proteção de Dados Geral da</w:t>
      </w:r>
      <w:r w:rsidR="008771D6">
        <w:t> </w:t>
      </w:r>
      <w:r>
        <w:t>União Europeia</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1696638F" w14:textId="1E03F76A" w:rsidR="00237427" w:rsidRPr="00FC77AC" w:rsidRDefault="00DD6D76" w:rsidP="00237427">
      <w:pPr>
        <w:pStyle w:val="ProductList-Body"/>
        <w:spacing w:after="120"/>
      </w:pPr>
      <w:bookmarkStart w:id="180"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w:t>
      </w:r>
      <w:r w:rsidR="00B47EA6">
        <w:t> </w:t>
      </w:r>
      <w:r>
        <w:t>Cliente nos Termos de Produto ou em qualquer outro contrato celebrado entre a Microsoft e o Cliente. Os presentes Termos do RGPD não são aplicáveis quando a Microsoft é um responsável pelo tratamento dos Dados Pessoais.</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Obrigações Relevantes do RGPD: Artigos 28, 32 e 33</w:t>
      </w:r>
      <w:bookmarkEnd w:id="181"/>
    </w:p>
    <w:p w14:paraId="78427D4D" w14:textId="03FDBCFF" w:rsidR="00237427" w:rsidRPr="00FC77AC" w:rsidRDefault="00237427" w:rsidP="00237427">
      <w:pPr>
        <w:pStyle w:val="ProductList-Body"/>
        <w:spacing w:after="120"/>
        <w:ind w:left="158"/>
      </w:pPr>
      <w:r>
        <w:rPr>
          <w:b/>
        </w:rPr>
        <w:t>1.</w:t>
      </w:r>
      <w:r w:rsidRPr="00D05E47">
        <w:rPr>
          <w:bCs/>
        </w:rPr>
        <w:t xml:space="preserve">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6C2AEEF8" w:rsidR="00237427" w:rsidRPr="00FC77AC"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w:t>
      </w:r>
      <w:r w:rsidR="00E00E8F">
        <w:t> </w:t>
      </w:r>
      <w:r>
        <w:t>tratamento de dados, a natureza e finalidade do tratamento de dados, o tipo de Dados Pessoais, as categorias dos titulares dos dados, bem como as obrigações e direitos do Cliente são estabelecidos no contrato de licenciamento do Cliente, incluindo os presentes Termos do RGPD. Em</w:t>
      </w:r>
      <w:r w:rsidR="00E00E8F">
        <w:t> </w:t>
      </w:r>
      <w:r>
        <w:t xml:space="preserve">concreto, a Microsoft irá: </w:t>
      </w:r>
    </w:p>
    <w:p w14:paraId="5D5B72A4" w14:textId="40462673" w:rsidR="00237427" w:rsidRPr="00FC77AC" w:rsidRDefault="00237427" w:rsidP="00237427">
      <w:pPr>
        <w:pStyle w:val="ProductList-Body"/>
        <w:spacing w:after="120"/>
        <w:ind w:left="1440" w:hanging="720"/>
      </w:pPr>
      <w:r>
        <w:rPr>
          <w:b/>
        </w:rPr>
        <w:t>(a)</w:t>
      </w:r>
      <w:r>
        <w:tab/>
        <w:t>tratar os dados pessoais apenas mediante instruções documentadas do Cliente, incluindo no que respeita às transferências de</w:t>
      </w:r>
      <w:r w:rsidR="00164A4B">
        <w:t> </w:t>
      </w:r>
      <w:r>
        <w:t>Dados Pessoais para países terceiros ou organizações internacionais, a menos que seja obrigado a fazê-lo pelo direito da</w:t>
      </w:r>
      <w:r w:rsidR="00164A4B">
        <w:t> </w:t>
      </w:r>
      <w:r>
        <w:t>União ou do Estado-Membro a que a Microsoft está sujeita, informando nesse caso o Cliente desse requisito jurídico antes</w:t>
      </w:r>
      <w:r w:rsidR="00164A4B">
        <w:t> </w:t>
      </w:r>
      <w:r>
        <w:t xml:space="preserve">do tratamento, salvo se a lei proibir tal informação por motivos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FC77AC"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FC77AC"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24AC0837" w:rsidR="00237427" w:rsidRPr="00FC77AC"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FC77AC"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0A9E673" w:rsidR="00237427" w:rsidRPr="00FC77AC" w:rsidRDefault="00237427" w:rsidP="00237427">
      <w:pPr>
        <w:pStyle w:val="ProductList-Body"/>
        <w:spacing w:after="120"/>
        <w:ind w:left="1440" w:hanging="720"/>
      </w:pPr>
      <w:r>
        <w:rPr>
          <w:b/>
        </w:rPr>
        <w:t>(g)</w:t>
      </w:r>
      <w:r>
        <w:tab/>
        <w:t>consoante a escolha do Cliente, apagar ou devolver-lhe todos os Dados Pessoais depois de concluída a prestação de serviços relacionados com o tratamento, apagando as cópias existentes, a menos que a conservação dos dados seja exigida ao abrigo do</w:t>
      </w:r>
      <w:r w:rsidR="008E76D7">
        <w:t> </w:t>
      </w:r>
      <w:r>
        <w:t xml:space="preserve">direito da União ou dos Estados-Membros;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FC77AC"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050548BE" w:rsidR="00237427" w:rsidRPr="00FC77AC"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078E38E7" w:rsidR="00237427" w:rsidRPr="00FC77AC" w:rsidRDefault="00237427" w:rsidP="00237427">
      <w:pPr>
        <w:pStyle w:val="ProductList-Body"/>
        <w:spacing w:after="120"/>
        <w:ind w:left="158"/>
      </w:pPr>
      <w:r>
        <w:rPr>
          <w:b/>
        </w:rPr>
        <w:t>4.</w:t>
      </w:r>
      <w:r>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FC77AC" w:rsidRDefault="00237427" w:rsidP="00D05E47">
      <w:pPr>
        <w:pStyle w:val="ProductList-Body"/>
        <w:spacing w:after="120"/>
        <w:ind w:left="1440" w:hanging="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D4A5798"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w:t>
      </w:r>
      <w:r w:rsidR="000B5AC0">
        <w:rPr>
          <w:rFonts w:cstheme="minorHAnsi"/>
          <w:szCs w:val="18"/>
        </w:rPr>
        <w:t> </w:t>
      </w:r>
      <w:r>
        <w:rPr>
          <w:rFonts w:cstheme="minorHAnsi"/>
          <w:szCs w:val="18"/>
        </w:rPr>
        <w:t>segurança do tratamento. (Artigo 32(1))</w:t>
      </w:r>
    </w:p>
    <w:p w14:paraId="3520F22C" w14:textId="2D7475B4" w:rsidR="00237427" w:rsidRPr="00FC77AC"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3340DFB1" w:rsidR="00237427" w:rsidRPr="00FC77AC"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w:t>
      </w:r>
      <w:r w:rsidR="005E7742">
        <w:t> </w:t>
      </w:r>
      <w:r>
        <w:t>Microsoft, tenha acesso a Dados Pessoais, só procede ao seu tratamento mediante instruções do Cliente, exceto se tal lhe for exigido pelo</w:t>
      </w:r>
      <w:r w:rsidR="005E7742">
        <w:t> </w:t>
      </w:r>
      <w:r>
        <w:t>direito da União ou de um Estado-Membro. (Artigo 32(4))</w:t>
      </w:r>
    </w:p>
    <w:p w14:paraId="67BEEB09" w14:textId="77777777" w:rsidR="00237427" w:rsidRPr="00FC77AC"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FC77AC" w:rsidRDefault="00FF6652" w:rsidP="0014507A">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21CF0" w14:textId="77777777" w:rsidR="00A21E07" w:rsidRDefault="00A21E07" w:rsidP="009A573F">
      <w:pPr>
        <w:spacing w:after="0" w:line="240" w:lineRule="auto"/>
      </w:pPr>
      <w:r>
        <w:separator/>
      </w:r>
    </w:p>
    <w:p w14:paraId="629D0292" w14:textId="77777777" w:rsidR="00A21E07" w:rsidRDefault="00A21E07"/>
  </w:endnote>
  <w:endnote w:type="continuationSeparator" w:id="0">
    <w:p w14:paraId="7578FE47" w14:textId="77777777" w:rsidR="00A21E07" w:rsidRDefault="00A21E07" w:rsidP="009A573F">
      <w:pPr>
        <w:spacing w:after="0" w:line="240" w:lineRule="auto"/>
      </w:pPr>
      <w:r>
        <w:continuationSeparator/>
      </w:r>
    </w:p>
    <w:p w14:paraId="3DBFD3BE" w14:textId="77777777" w:rsidR="00A21E07" w:rsidRDefault="00A21E07"/>
  </w:endnote>
  <w:endnote w:type="continuationNotice" w:id="1">
    <w:p w14:paraId="21DA6F4E" w14:textId="77777777" w:rsidR="00A21E07" w:rsidRDefault="00A21E07">
      <w:pPr>
        <w:spacing w:after="0" w:line="240" w:lineRule="auto"/>
      </w:pPr>
    </w:p>
    <w:p w14:paraId="53ECCD24" w14:textId="77777777" w:rsidR="00A21E07" w:rsidRDefault="00A21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A36DDFE"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58EBEB1C" w:rsidR="00DB535E" w:rsidRPr="00C76DF3" w:rsidRDefault="00FF6652"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4B98BA10"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4E409BD" w:rsidR="00DB535E" w:rsidRPr="00C76DF3" w:rsidRDefault="00FF6652"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0C3C24F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452FCDCB" w:rsidR="00DB535E" w:rsidRPr="00C76DF3" w:rsidRDefault="00FF6652"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733CF1B7"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1C9B321" w:rsidR="00DB535E" w:rsidRPr="00C76DF3" w:rsidRDefault="00FF6652"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3833298"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58B0FFB6" w:rsidR="00DB535E" w:rsidRPr="00C76DF3" w:rsidRDefault="00FF6652"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F665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F6652"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F665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F665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F665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F6652"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F6652"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F6652"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F6652"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F6652"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F6652"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F6652" w:rsidP="00B07097">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43F72D8B"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4B3F1F6E" w:rsidR="00DB535E" w:rsidRPr="00C76DF3" w:rsidRDefault="00FF6652"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1DFDCC7E"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48E74F62" w:rsidR="00DB535E" w:rsidRPr="00C76DF3" w:rsidRDefault="00FF6652"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7E420E45"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434CAF31" w:rsidR="00DB535E" w:rsidRPr="00C76DF3" w:rsidRDefault="00FF6652"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7471CD09"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1F123B9" w:rsidR="00DB535E" w:rsidRPr="00C76DF3" w:rsidRDefault="00FF6652"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1D1C2E3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3474ABE7" w:rsidR="00DB535E" w:rsidRPr="00C76DF3" w:rsidRDefault="00FF6652"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568E7B2"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27BC6FC6" w:rsidR="00DB535E" w:rsidRPr="00C76DF3" w:rsidRDefault="00FF6652"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79D7923"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CCF4C2" w:rsidR="00DB535E" w:rsidRPr="00C76DF3" w:rsidRDefault="00FF6652"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72779E21"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86A2BC4" w:rsidR="00DB535E" w:rsidRPr="00C76DF3" w:rsidRDefault="00FF6652"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6AE2AA1F"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5DE703E" w:rsidR="00DB535E" w:rsidRPr="00C76DF3" w:rsidRDefault="00FF6652"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3BD7535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81D16F" w:rsidR="00DB535E" w:rsidRPr="00C76DF3" w:rsidRDefault="00FF6652"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891BADE" w:rsidR="006C78B3" w:rsidRPr="00C76DF3" w:rsidRDefault="00FF6652"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A4D39A" w:rsidR="006C78B3" w:rsidRPr="00C76DF3" w:rsidRDefault="00FF6652"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972F9D7" w:rsidR="006C78B3" w:rsidRPr="00C76DF3" w:rsidRDefault="00FF6652"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986E5A" w:rsidR="006C78B3" w:rsidRPr="00C76DF3" w:rsidRDefault="00FF6652"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D0915AE" w:rsidR="006C78B3" w:rsidRPr="00C76DF3" w:rsidRDefault="00FF6652"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F6652"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F6652"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F6652"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F6652"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F6652"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F6652"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F6652"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F6652"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F6652"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F6652"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F6652" w:rsidP="00B43A5F">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115A" w:rsidRPr="00C76DF3" w14:paraId="66D479EC" w14:textId="77777777" w:rsidTr="0032115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284FF" w14:textId="77777777" w:rsidR="0032115A" w:rsidRPr="00C76DF3" w:rsidRDefault="00FF6652" w:rsidP="0032115A">
          <w:pPr>
            <w:pStyle w:val="ProductList-OfferingBody"/>
            <w:ind w:left="-77" w:right="-73"/>
            <w:jc w:val="center"/>
            <w:rPr>
              <w:color w:val="808080" w:themeColor="background1" w:themeShade="80"/>
              <w:sz w:val="14"/>
              <w:szCs w:val="14"/>
            </w:rPr>
          </w:pPr>
          <w:hyperlink w:anchor="TableofContents" w:history="1">
            <w:r w:rsidR="0032115A">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64E2D5" w14:textId="77777777" w:rsidR="0032115A" w:rsidRPr="00C76DF3" w:rsidRDefault="0032115A" w:rsidP="0032115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5EE810" w14:textId="77777777" w:rsidR="0032115A" w:rsidRPr="00C76DF3" w:rsidRDefault="00FF6652" w:rsidP="0032115A">
          <w:pPr>
            <w:pStyle w:val="ProductList-OfferingBody"/>
            <w:ind w:left="-72" w:right="-74"/>
            <w:jc w:val="center"/>
            <w:rPr>
              <w:color w:val="808080" w:themeColor="background1" w:themeShade="80"/>
              <w:sz w:val="14"/>
              <w:szCs w:val="14"/>
            </w:rPr>
          </w:pPr>
          <w:hyperlink w:anchor="Introduction" w:history="1">
            <w:r w:rsidR="0032115A">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F969C2" w14:textId="77777777" w:rsidR="0032115A" w:rsidRPr="00C76DF3" w:rsidRDefault="0032115A" w:rsidP="0032115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5AF6F1" w14:textId="77777777" w:rsidR="0032115A" w:rsidRPr="00C76DF3" w:rsidRDefault="00FF6652" w:rsidP="0032115A">
          <w:pPr>
            <w:pStyle w:val="ProductList-OfferingBody"/>
            <w:ind w:left="-72" w:right="-75"/>
            <w:jc w:val="center"/>
            <w:rPr>
              <w:color w:val="808080" w:themeColor="background1" w:themeShade="80"/>
              <w:sz w:val="14"/>
              <w:szCs w:val="14"/>
            </w:rPr>
          </w:pPr>
          <w:hyperlink w:anchor="GeneralTerms" w:history="1">
            <w:r w:rsidR="0032115A">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7C04F9F" w14:textId="77777777" w:rsidR="0032115A" w:rsidRPr="00C76DF3" w:rsidRDefault="0032115A" w:rsidP="0032115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B58F6" w14:textId="77777777" w:rsidR="0032115A" w:rsidRPr="00C76DF3" w:rsidRDefault="00FF6652" w:rsidP="0032115A">
          <w:pPr>
            <w:pStyle w:val="ProductList-OfferingBody"/>
            <w:ind w:left="-72" w:right="-77"/>
            <w:jc w:val="center"/>
            <w:rPr>
              <w:color w:val="808080" w:themeColor="background1" w:themeShade="80"/>
              <w:sz w:val="14"/>
              <w:szCs w:val="14"/>
            </w:rPr>
          </w:pPr>
          <w:hyperlink w:anchor="DatProtectionTerms" w:history="1">
            <w:r w:rsidR="0032115A">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95092CF" w14:textId="77777777" w:rsidR="0032115A" w:rsidRPr="00C76DF3" w:rsidRDefault="0032115A" w:rsidP="0032115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1CE6F0" w14:textId="77777777" w:rsidR="0032115A" w:rsidRPr="00C76DF3" w:rsidRDefault="00FF6652" w:rsidP="0032115A">
          <w:pPr>
            <w:pStyle w:val="ProductList-OfferingBody"/>
            <w:ind w:left="-72" w:right="-76"/>
            <w:jc w:val="center"/>
            <w:rPr>
              <w:color w:val="808080" w:themeColor="background1" w:themeShade="80"/>
              <w:sz w:val="14"/>
              <w:szCs w:val="14"/>
            </w:rPr>
          </w:pPr>
          <w:hyperlink w:anchor="Attachment1" w:history="1">
            <w:r w:rsidR="0032115A">
              <w:rPr>
                <w:rStyle w:val="Hyperlink"/>
                <w:sz w:val="14"/>
                <w:szCs w:val="14"/>
              </w:rPr>
              <w:t>Anexos</w:t>
            </w:r>
          </w:hyperlink>
        </w:p>
      </w:tc>
    </w:tr>
  </w:tbl>
  <w:p w14:paraId="005652CB" w14:textId="77777777" w:rsidR="0032115A" w:rsidRPr="0074788A" w:rsidRDefault="0032115A" w:rsidP="003211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06C79C7"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4942C04" w:rsidR="00DB535E" w:rsidRPr="00C76DF3" w:rsidRDefault="00FF6652"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3559F74C"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403A4EF" w:rsidR="00DB535E" w:rsidRPr="00C76DF3" w:rsidRDefault="00FF6652"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5762EA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A297718" w:rsidR="00DB535E" w:rsidRPr="00C76DF3" w:rsidRDefault="00FF6652"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39EBF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FB288A0" w:rsidR="00DB535E" w:rsidRPr="00C76DF3" w:rsidRDefault="00FF6652"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1C8117C"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3E1A693" w:rsidR="00DB535E" w:rsidRPr="00C76DF3" w:rsidRDefault="00FF6652"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DC8DF5F"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11931A5" w:rsidR="00DB535E" w:rsidRPr="00C76DF3" w:rsidRDefault="00FF6652"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1EC03F8A"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0299FE42" w:rsidR="00DB535E" w:rsidRPr="00C76DF3" w:rsidRDefault="00FF6652"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85F9183"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13786B9" w:rsidR="00DB535E" w:rsidRPr="00C76DF3" w:rsidRDefault="00FF6652"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75B86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21864C81" w:rsidR="00DB535E" w:rsidRPr="00C76DF3" w:rsidRDefault="00FF6652"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6BEE9A4"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EFD944D" w:rsidR="00DB535E" w:rsidRPr="00C76DF3" w:rsidRDefault="00FF6652"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F507" w14:textId="77777777" w:rsidR="00A21E07" w:rsidRDefault="00A21E07" w:rsidP="009A573F">
      <w:pPr>
        <w:spacing w:after="0" w:line="240" w:lineRule="auto"/>
      </w:pPr>
      <w:r>
        <w:separator/>
      </w:r>
    </w:p>
    <w:p w14:paraId="0655D960" w14:textId="77777777" w:rsidR="00A21E07" w:rsidRDefault="00A21E07"/>
  </w:footnote>
  <w:footnote w:type="continuationSeparator" w:id="0">
    <w:p w14:paraId="39C93944" w14:textId="77777777" w:rsidR="00A21E07" w:rsidRDefault="00A21E07" w:rsidP="009A573F">
      <w:pPr>
        <w:spacing w:after="0" w:line="240" w:lineRule="auto"/>
      </w:pPr>
      <w:r>
        <w:continuationSeparator/>
      </w:r>
    </w:p>
    <w:p w14:paraId="77A6BA98" w14:textId="77777777" w:rsidR="00A21E07" w:rsidRDefault="00A21E07"/>
  </w:footnote>
  <w:footnote w:type="continuationNotice" w:id="1">
    <w:p w14:paraId="14B8433B" w14:textId="77777777" w:rsidR="00A21E07" w:rsidRDefault="00A21E07">
      <w:pPr>
        <w:spacing w:after="0" w:line="240" w:lineRule="auto"/>
      </w:pPr>
    </w:p>
    <w:p w14:paraId="7BF7E3EE" w14:textId="77777777" w:rsidR="00A21E07" w:rsidRDefault="00A21E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FA49B19" w:rsidR="006C78B3" w:rsidRPr="00DD6D76" w:rsidRDefault="006C78B3" w:rsidP="00DD6D76">
        <w:pPr>
          <w:rPr>
            <w:rFonts w:asciiTheme="majorHAnsi" w:hAnsiTheme="majorHAnsi"/>
            <w:color w:val="FFFFFF" w:themeColor="background1"/>
            <w:sz w:val="20"/>
            <w:szCs w:val="20"/>
          </w:rPr>
        </w:pPr>
        <w:r>
          <w:rPr>
            <w:sz w:val="16"/>
            <w:szCs w:val="16"/>
          </w:rPr>
          <w:t>Adenda à Proteção de Dados dos Produtos e Serviços da Microsoft (Português de Portugal, última atualização em 15 de setembro de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F6E609B" w:rsidR="006C78B3" w:rsidRPr="00DD6D76" w:rsidRDefault="006C78B3" w:rsidP="00DD6D76">
        <w:pPr>
          <w:rPr>
            <w:rFonts w:asciiTheme="majorHAnsi" w:hAnsiTheme="majorHAnsi"/>
            <w:color w:val="FFFFFF" w:themeColor="background1"/>
            <w:sz w:val="20"/>
            <w:szCs w:val="20"/>
          </w:rPr>
        </w:pPr>
        <w:r>
          <w:rPr>
            <w:sz w:val="16"/>
            <w:szCs w:val="16"/>
          </w:rPr>
          <w:t>Adenda à Proteção de Dados dos Produtos e Serviços da Microsoft (Português de Portugal, última atualização em 15 de setembro de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4101E18"/>
    <w:lvl w:ilvl="0" w:tplc="FFDAD6E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52661898">
    <w:abstractNumId w:val="3"/>
  </w:num>
  <w:num w:numId="2" w16cid:durableId="754517833">
    <w:abstractNumId w:val="6"/>
  </w:num>
  <w:num w:numId="3" w16cid:durableId="900365935">
    <w:abstractNumId w:val="12"/>
  </w:num>
  <w:num w:numId="4" w16cid:durableId="586156335">
    <w:abstractNumId w:val="14"/>
  </w:num>
  <w:num w:numId="5" w16cid:durableId="1093286748">
    <w:abstractNumId w:val="1"/>
  </w:num>
  <w:num w:numId="6" w16cid:durableId="185215772">
    <w:abstractNumId w:val="17"/>
  </w:num>
  <w:num w:numId="7" w16cid:durableId="1320619510">
    <w:abstractNumId w:val="11"/>
  </w:num>
  <w:num w:numId="8" w16cid:durableId="606885449">
    <w:abstractNumId w:val="4"/>
  </w:num>
  <w:num w:numId="9" w16cid:durableId="858470287">
    <w:abstractNumId w:val="15"/>
  </w:num>
  <w:num w:numId="10" w16cid:durableId="1408720937">
    <w:abstractNumId w:val="7"/>
  </w:num>
  <w:num w:numId="11" w16cid:durableId="686178914">
    <w:abstractNumId w:val="13"/>
  </w:num>
  <w:num w:numId="12" w16cid:durableId="2112310430">
    <w:abstractNumId w:val="2"/>
  </w:num>
  <w:num w:numId="13" w16cid:durableId="1428816974">
    <w:abstractNumId w:val="5"/>
  </w:num>
  <w:num w:numId="14" w16cid:durableId="1302537046">
    <w:abstractNumId w:val="8"/>
  </w:num>
  <w:num w:numId="15" w16cid:durableId="1127356307">
    <w:abstractNumId w:val="16"/>
  </w:num>
  <w:num w:numId="16" w16cid:durableId="343365086">
    <w:abstractNumId w:val="10"/>
  </w:num>
  <w:num w:numId="17" w16cid:durableId="1686248775">
    <w:abstractNumId w:val="0"/>
  </w:num>
  <w:num w:numId="18" w16cid:durableId="60276105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uTu3xVo67ma/mKFbUNZhKpYIpnzKYmdcUgoboLCHaQRU6YdyPk17L/97Wq96oi51Il/dFNAz8o9UiOewxqLO/g==" w:salt="aKMAptFnNsok1U9230aD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1F1"/>
    <w:rsid w:val="00001800"/>
    <w:rsid w:val="00001886"/>
    <w:rsid w:val="000018B8"/>
    <w:rsid w:val="00001DCD"/>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384E"/>
    <w:rsid w:val="00014469"/>
    <w:rsid w:val="000148F2"/>
    <w:rsid w:val="00015036"/>
    <w:rsid w:val="0001518D"/>
    <w:rsid w:val="000153B5"/>
    <w:rsid w:val="0001592A"/>
    <w:rsid w:val="00015CE9"/>
    <w:rsid w:val="00017369"/>
    <w:rsid w:val="00017A1A"/>
    <w:rsid w:val="00017A43"/>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6E18"/>
    <w:rsid w:val="00037060"/>
    <w:rsid w:val="000373DF"/>
    <w:rsid w:val="00037E38"/>
    <w:rsid w:val="00037FE3"/>
    <w:rsid w:val="0004038E"/>
    <w:rsid w:val="0004068A"/>
    <w:rsid w:val="00040ABB"/>
    <w:rsid w:val="00040EAD"/>
    <w:rsid w:val="0004105D"/>
    <w:rsid w:val="00041280"/>
    <w:rsid w:val="00041300"/>
    <w:rsid w:val="0004172A"/>
    <w:rsid w:val="0004206D"/>
    <w:rsid w:val="000430D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C4E"/>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4E1"/>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AC0"/>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3AF4"/>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684"/>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446"/>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333"/>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2C02"/>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83C"/>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378"/>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4A4B"/>
    <w:rsid w:val="00165F79"/>
    <w:rsid w:val="00165F81"/>
    <w:rsid w:val="00166039"/>
    <w:rsid w:val="00166D0D"/>
    <w:rsid w:val="00167070"/>
    <w:rsid w:val="00167128"/>
    <w:rsid w:val="0016720C"/>
    <w:rsid w:val="00167443"/>
    <w:rsid w:val="001675C5"/>
    <w:rsid w:val="001677DE"/>
    <w:rsid w:val="00167C1A"/>
    <w:rsid w:val="00167E7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162"/>
    <w:rsid w:val="001923CF"/>
    <w:rsid w:val="00192660"/>
    <w:rsid w:val="00192858"/>
    <w:rsid w:val="00192C05"/>
    <w:rsid w:val="00192FBE"/>
    <w:rsid w:val="00193084"/>
    <w:rsid w:val="00194126"/>
    <w:rsid w:val="00194366"/>
    <w:rsid w:val="001969F3"/>
    <w:rsid w:val="00197205"/>
    <w:rsid w:val="0019745A"/>
    <w:rsid w:val="00197DEE"/>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900"/>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C78"/>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4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32"/>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29F"/>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E6C"/>
    <w:rsid w:val="002D3658"/>
    <w:rsid w:val="002D38D7"/>
    <w:rsid w:val="002D3CCD"/>
    <w:rsid w:val="002D3DD8"/>
    <w:rsid w:val="002D3FE2"/>
    <w:rsid w:val="002D41CB"/>
    <w:rsid w:val="002D4596"/>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21"/>
    <w:rsid w:val="002E253D"/>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BC0"/>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D5"/>
    <w:rsid w:val="003018C3"/>
    <w:rsid w:val="00301AD6"/>
    <w:rsid w:val="00302225"/>
    <w:rsid w:val="003027B8"/>
    <w:rsid w:val="00303530"/>
    <w:rsid w:val="003035AD"/>
    <w:rsid w:val="00303A6C"/>
    <w:rsid w:val="00303B90"/>
    <w:rsid w:val="003047E5"/>
    <w:rsid w:val="003048D0"/>
    <w:rsid w:val="003049A9"/>
    <w:rsid w:val="00304CA9"/>
    <w:rsid w:val="00305488"/>
    <w:rsid w:val="00305D7B"/>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9E5"/>
    <w:rsid w:val="00314E3A"/>
    <w:rsid w:val="0031516B"/>
    <w:rsid w:val="00315245"/>
    <w:rsid w:val="0031612F"/>
    <w:rsid w:val="00316CEB"/>
    <w:rsid w:val="00317050"/>
    <w:rsid w:val="00317C2A"/>
    <w:rsid w:val="00320154"/>
    <w:rsid w:val="003203E3"/>
    <w:rsid w:val="003204CA"/>
    <w:rsid w:val="00320528"/>
    <w:rsid w:val="00320754"/>
    <w:rsid w:val="00320D8C"/>
    <w:rsid w:val="0032115A"/>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98B"/>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C7E1B"/>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418"/>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B9"/>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5ECB"/>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44C"/>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93B"/>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1F18"/>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3F09"/>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2A2"/>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6EA"/>
    <w:rsid w:val="004B79A4"/>
    <w:rsid w:val="004B79E4"/>
    <w:rsid w:val="004B7D1B"/>
    <w:rsid w:val="004B7DE9"/>
    <w:rsid w:val="004C05A7"/>
    <w:rsid w:val="004C1D23"/>
    <w:rsid w:val="004C1D7D"/>
    <w:rsid w:val="004C2B10"/>
    <w:rsid w:val="004C2D29"/>
    <w:rsid w:val="004C2D78"/>
    <w:rsid w:val="004C2EC4"/>
    <w:rsid w:val="004C3350"/>
    <w:rsid w:val="004C476A"/>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6C5"/>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2A9"/>
    <w:rsid w:val="00507288"/>
    <w:rsid w:val="00507653"/>
    <w:rsid w:val="00507D7B"/>
    <w:rsid w:val="00510119"/>
    <w:rsid w:val="0051055C"/>
    <w:rsid w:val="005105EC"/>
    <w:rsid w:val="00510656"/>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000"/>
    <w:rsid w:val="005352DF"/>
    <w:rsid w:val="005353F7"/>
    <w:rsid w:val="0053554F"/>
    <w:rsid w:val="0053555F"/>
    <w:rsid w:val="00535B2A"/>
    <w:rsid w:val="00536442"/>
    <w:rsid w:val="00536959"/>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2C4"/>
    <w:rsid w:val="00543682"/>
    <w:rsid w:val="005437DB"/>
    <w:rsid w:val="00544156"/>
    <w:rsid w:val="005441C4"/>
    <w:rsid w:val="00544A38"/>
    <w:rsid w:val="00544D55"/>
    <w:rsid w:val="00544F76"/>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CF"/>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1B15"/>
    <w:rsid w:val="00593FE4"/>
    <w:rsid w:val="00594255"/>
    <w:rsid w:val="00594422"/>
    <w:rsid w:val="00594501"/>
    <w:rsid w:val="0059454A"/>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CCC"/>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938"/>
    <w:rsid w:val="005B3DD8"/>
    <w:rsid w:val="005B3EB3"/>
    <w:rsid w:val="005B409E"/>
    <w:rsid w:val="005B439F"/>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1AD"/>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742"/>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47B57"/>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55"/>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EFA"/>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70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13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5BC9"/>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8BE"/>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182"/>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2C"/>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BD2"/>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E15"/>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137"/>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35"/>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03D"/>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3443"/>
    <w:rsid w:val="00854269"/>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3D"/>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1D6"/>
    <w:rsid w:val="008774E5"/>
    <w:rsid w:val="008777A2"/>
    <w:rsid w:val="008810AD"/>
    <w:rsid w:val="0088164F"/>
    <w:rsid w:val="00881A11"/>
    <w:rsid w:val="00882148"/>
    <w:rsid w:val="00883380"/>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1BDD"/>
    <w:rsid w:val="008A2DFF"/>
    <w:rsid w:val="008A2E96"/>
    <w:rsid w:val="008A48C7"/>
    <w:rsid w:val="008A4B59"/>
    <w:rsid w:val="008A53D4"/>
    <w:rsid w:val="008A6DF6"/>
    <w:rsid w:val="008A7035"/>
    <w:rsid w:val="008A7451"/>
    <w:rsid w:val="008A76A1"/>
    <w:rsid w:val="008A7B7C"/>
    <w:rsid w:val="008B009B"/>
    <w:rsid w:val="008B02DA"/>
    <w:rsid w:val="008B02EF"/>
    <w:rsid w:val="008B049A"/>
    <w:rsid w:val="008B08EC"/>
    <w:rsid w:val="008B0E4F"/>
    <w:rsid w:val="008B133C"/>
    <w:rsid w:val="008B1544"/>
    <w:rsid w:val="008B1750"/>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7EC"/>
    <w:rsid w:val="008E6CA2"/>
    <w:rsid w:val="008E7251"/>
    <w:rsid w:val="008E7441"/>
    <w:rsid w:val="008E76D7"/>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17A3A"/>
    <w:rsid w:val="0092036D"/>
    <w:rsid w:val="00920B8C"/>
    <w:rsid w:val="00921F0D"/>
    <w:rsid w:val="00922C80"/>
    <w:rsid w:val="00922EEB"/>
    <w:rsid w:val="00923A8C"/>
    <w:rsid w:val="00923B0A"/>
    <w:rsid w:val="00923FFE"/>
    <w:rsid w:val="00924601"/>
    <w:rsid w:val="00924CF2"/>
    <w:rsid w:val="0092559C"/>
    <w:rsid w:val="00925750"/>
    <w:rsid w:val="009267F8"/>
    <w:rsid w:val="0092682B"/>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16E"/>
    <w:rsid w:val="0093432B"/>
    <w:rsid w:val="009343DE"/>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43AC"/>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4ED"/>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EBD"/>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8F0"/>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07"/>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145"/>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2FC1"/>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83A"/>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F93"/>
    <w:rsid w:val="00A941F4"/>
    <w:rsid w:val="00A9432E"/>
    <w:rsid w:val="00A94738"/>
    <w:rsid w:val="00A94C02"/>
    <w:rsid w:val="00A94FDF"/>
    <w:rsid w:val="00A950CF"/>
    <w:rsid w:val="00A963E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BF"/>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574"/>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3F7"/>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513"/>
    <w:rsid w:val="00B03C1D"/>
    <w:rsid w:val="00B0446D"/>
    <w:rsid w:val="00B04B4F"/>
    <w:rsid w:val="00B051EA"/>
    <w:rsid w:val="00B0565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857"/>
    <w:rsid w:val="00B47110"/>
    <w:rsid w:val="00B4778A"/>
    <w:rsid w:val="00B47BC3"/>
    <w:rsid w:val="00B47E3A"/>
    <w:rsid w:val="00B47EA6"/>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D85"/>
    <w:rsid w:val="00B76E99"/>
    <w:rsid w:val="00B76EC8"/>
    <w:rsid w:val="00B771C6"/>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B4E"/>
    <w:rsid w:val="00BA0DC6"/>
    <w:rsid w:val="00BA0FD4"/>
    <w:rsid w:val="00BA0FFE"/>
    <w:rsid w:val="00BA15CC"/>
    <w:rsid w:val="00BA1F71"/>
    <w:rsid w:val="00BA20A9"/>
    <w:rsid w:val="00BA24FD"/>
    <w:rsid w:val="00BA2515"/>
    <w:rsid w:val="00BA26D4"/>
    <w:rsid w:val="00BA2E10"/>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6F2B"/>
    <w:rsid w:val="00BE719D"/>
    <w:rsid w:val="00BE728C"/>
    <w:rsid w:val="00BE7D0B"/>
    <w:rsid w:val="00BF018B"/>
    <w:rsid w:val="00BF0716"/>
    <w:rsid w:val="00BF1440"/>
    <w:rsid w:val="00BF18D2"/>
    <w:rsid w:val="00BF196E"/>
    <w:rsid w:val="00BF1B0E"/>
    <w:rsid w:val="00BF25DE"/>
    <w:rsid w:val="00BF2679"/>
    <w:rsid w:val="00BF2A28"/>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BBB"/>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A94"/>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B32"/>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6A51"/>
    <w:rsid w:val="00C874C2"/>
    <w:rsid w:val="00C87CE4"/>
    <w:rsid w:val="00C90108"/>
    <w:rsid w:val="00C901B5"/>
    <w:rsid w:val="00C90AC2"/>
    <w:rsid w:val="00C90F7F"/>
    <w:rsid w:val="00C91D70"/>
    <w:rsid w:val="00C924C3"/>
    <w:rsid w:val="00C92DC7"/>
    <w:rsid w:val="00C9307D"/>
    <w:rsid w:val="00C93649"/>
    <w:rsid w:val="00C93A65"/>
    <w:rsid w:val="00C93CC2"/>
    <w:rsid w:val="00C942A4"/>
    <w:rsid w:val="00C9463F"/>
    <w:rsid w:val="00C95082"/>
    <w:rsid w:val="00C9518F"/>
    <w:rsid w:val="00C9572C"/>
    <w:rsid w:val="00C95762"/>
    <w:rsid w:val="00C95CCF"/>
    <w:rsid w:val="00C95E5E"/>
    <w:rsid w:val="00C96E10"/>
    <w:rsid w:val="00C97102"/>
    <w:rsid w:val="00C9711E"/>
    <w:rsid w:val="00C971E5"/>
    <w:rsid w:val="00C9740A"/>
    <w:rsid w:val="00C97D19"/>
    <w:rsid w:val="00CA1C89"/>
    <w:rsid w:val="00CA2651"/>
    <w:rsid w:val="00CA2786"/>
    <w:rsid w:val="00CA28D2"/>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CAE"/>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0FC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34"/>
    <w:rsid w:val="00CD7D82"/>
    <w:rsid w:val="00CD7F8D"/>
    <w:rsid w:val="00CE051D"/>
    <w:rsid w:val="00CE0666"/>
    <w:rsid w:val="00CE0B60"/>
    <w:rsid w:val="00CE0C80"/>
    <w:rsid w:val="00CE1320"/>
    <w:rsid w:val="00CE14C4"/>
    <w:rsid w:val="00CE1A3A"/>
    <w:rsid w:val="00CE1FBF"/>
    <w:rsid w:val="00CE2C91"/>
    <w:rsid w:val="00CE35B2"/>
    <w:rsid w:val="00CE362B"/>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6DF"/>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5E4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AD4"/>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0F6"/>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952"/>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C00"/>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35E"/>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A66"/>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49"/>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5E"/>
    <w:rsid w:val="00DF45EB"/>
    <w:rsid w:val="00DF470E"/>
    <w:rsid w:val="00DF4B7C"/>
    <w:rsid w:val="00DF52E3"/>
    <w:rsid w:val="00DF5CEA"/>
    <w:rsid w:val="00DF6E0C"/>
    <w:rsid w:val="00DF7D1B"/>
    <w:rsid w:val="00E001B1"/>
    <w:rsid w:val="00E00A0C"/>
    <w:rsid w:val="00E00CFE"/>
    <w:rsid w:val="00E00DB7"/>
    <w:rsid w:val="00E00E8F"/>
    <w:rsid w:val="00E00F6E"/>
    <w:rsid w:val="00E01366"/>
    <w:rsid w:val="00E01677"/>
    <w:rsid w:val="00E01C6C"/>
    <w:rsid w:val="00E02756"/>
    <w:rsid w:val="00E02916"/>
    <w:rsid w:val="00E0305F"/>
    <w:rsid w:val="00E033C9"/>
    <w:rsid w:val="00E034E5"/>
    <w:rsid w:val="00E03A5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295"/>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6825"/>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1A2"/>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0E04"/>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9D0"/>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27D"/>
    <w:rsid w:val="00F9064F"/>
    <w:rsid w:val="00F90AD2"/>
    <w:rsid w:val="00F90DAF"/>
    <w:rsid w:val="00F90EFD"/>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13273</Words>
  <Characters>75659</Characters>
  <Application>Microsoft Office Word</Application>
  <DocSecurity>8</DocSecurity>
  <Lines>630</Lines>
  <Paragraphs>177</Paragraphs>
  <ScaleCrop>false</ScaleCrop>
  <Company/>
  <LinksUpToDate>false</LinksUpToDate>
  <CharactersWithSpaces>88755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2022-09-14T16:44:00Z</dcterms:created>
  <dcterms:modified xsi:type="dcterms:W3CDTF">2022-09-14T16:44:00Z</dcterms:modified>
</cp:coreProperties>
</file>